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B2" w:rsidRDefault="006B73B2">
      <w:pPr>
        <w:spacing w:after="0" w:line="360" w:lineRule="auto"/>
        <w:ind w:firstLine="709"/>
        <w:jc w:val="both"/>
        <w:rPr>
          <w:rFonts w:ascii="Times New Roman" w:hAnsi="Times New Roman"/>
          <w:b/>
          <w:bCs/>
          <w:sz w:val="28"/>
          <w:szCs w:val="28"/>
        </w:rPr>
      </w:pPr>
    </w:p>
    <w:p w:rsidR="006B73B2" w:rsidRDefault="006B73B2">
      <w:pPr>
        <w:spacing w:after="0" w:line="360" w:lineRule="auto"/>
        <w:ind w:firstLine="709"/>
        <w:jc w:val="both"/>
        <w:rPr>
          <w:rFonts w:ascii="Times New Roman" w:hAnsi="Times New Roman"/>
          <w:b/>
          <w:bCs/>
          <w:sz w:val="28"/>
          <w:szCs w:val="28"/>
        </w:rPr>
      </w:pPr>
    </w:p>
    <w:p w:rsidR="006B73B2" w:rsidRDefault="006B73B2">
      <w:pPr>
        <w:spacing w:after="0" w:line="360" w:lineRule="auto"/>
        <w:jc w:val="center"/>
        <w:rPr>
          <w:rFonts w:ascii="Times New Roman" w:hAnsi="Times New Roman"/>
          <w:b/>
          <w:bCs/>
          <w:sz w:val="28"/>
          <w:szCs w:val="28"/>
        </w:rPr>
      </w:pPr>
    </w:p>
    <w:p w:rsidR="006B73B2" w:rsidRDefault="00D7453C">
      <w:pPr>
        <w:spacing w:after="0" w:line="360" w:lineRule="auto"/>
        <w:jc w:val="center"/>
        <w:rPr>
          <w:rFonts w:ascii="Times New Roman" w:hAnsi="Times New Roman"/>
          <w:b/>
          <w:bCs/>
          <w:sz w:val="28"/>
          <w:szCs w:val="28"/>
        </w:rPr>
      </w:pPr>
      <w:r>
        <w:rPr>
          <w:rFonts w:ascii="Times New Roman" w:hAnsi="Times New Roman"/>
          <w:b/>
          <w:bCs/>
          <w:noProof/>
          <w:sz w:val="28"/>
          <w:szCs w:val="28"/>
        </w:rPr>
        <w:drawing>
          <wp:inline distT="0" distB="0" distL="0" distR="0">
            <wp:extent cx="2190750" cy="1671439"/>
            <wp:effectExtent l="0" t="0" r="0" b="0"/>
            <wp:docPr id="1073741825" name="officeArt object" descr="Рисунок 1"/>
            <wp:cNvGraphicFramePr/>
            <a:graphic xmlns:a="http://schemas.openxmlformats.org/drawingml/2006/main">
              <a:graphicData uri="http://schemas.openxmlformats.org/drawingml/2006/picture">
                <pic:pic xmlns:pic="http://schemas.openxmlformats.org/drawingml/2006/picture">
                  <pic:nvPicPr>
                    <pic:cNvPr id="1073741825" name="Рисунок 1" descr="Рисунок 1"/>
                    <pic:cNvPicPr>
                      <a:picLocks noChangeAspect="1"/>
                    </pic:cNvPicPr>
                  </pic:nvPicPr>
                  <pic:blipFill>
                    <a:blip r:embed="rId7">
                      <a:extLst/>
                    </a:blip>
                    <a:stretch>
                      <a:fillRect/>
                    </a:stretch>
                  </pic:blipFill>
                  <pic:spPr>
                    <a:xfrm>
                      <a:off x="0" y="0"/>
                      <a:ext cx="2190750" cy="1671439"/>
                    </a:xfrm>
                    <a:prstGeom prst="rect">
                      <a:avLst/>
                    </a:prstGeom>
                    <a:ln w="12700" cap="flat">
                      <a:noFill/>
                      <a:miter lim="400000"/>
                    </a:ln>
                    <a:effectLst/>
                  </pic:spPr>
                </pic:pic>
              </a:graphicData>
            </a:graphic>
          </wp:inline>
        </w:drawing>
      </w:r>
    </w:p>
    <w:p w:rsidR="006B73B2" w:rsidRDefault="006B73B2">
      <w:pPr>
        <w:spacing w:after="0" w:line="360" w:lineRule="auto"/>
        <w:jc w:val="center"/>
        <w:rPr>
          <w:rFonts w:ascii="Times New Roman" w:hAnsi="Times New Roman"/>
          <w:b/>
          <w:bCs/>
          <w:sz w:val="28"/>
          <w:szCs w:val="28"/>
        </w:rPr>
      </w:pPr>
    </w:p>
    <w:p w:rsidR="006B73B2" w:rsidRDefault="006B73B2">
      <w:pPr>
        <w:spacing w:after="0" w:line="360" w:lineRule="auto"/>
        <w:jc w:val="center"/>
        <w:rPr>
          <w:rFonts w:ascii="Times New Roman" w:hAnsi="Times New Roman"/>
          <w:b/>
          <w:bCs/>
          <w:sz w:val="28"/>
          <w:szCs w:val="28"/>
        </w:rPr>
      </w:pPr>
    </w:p>
    <w:p w:rsidR="006B73B2" w:rsidRDefault="006B73B2">
      <w:pPr>
        <w:spacing w:after="0" w:line="360" w:lineRule="auto"/>
        <w:jc w:val="both"/>
        <w:rPr>
          <w:rFonts w:ascii="Times New Roman" w:hAnsi="Times New Roman"/>
          <w:b/>
          <w:bCs/>
          <w:sz w:val="28"/>
          <w:szCs w:val="28"/>
        </w:rPr>
      </w:pPr>
    </w:p>
    <w:p w:rsidR="006B73B2" w:rsidRDefault="006B73B2">
      <w:pPr>
        <w:spacing w:after="0" w:line="360" w:lineRule="auto"/>
        <w:jc w:val="center"/>
        <w:rPr>
          <w:rFonts w:ascii="Times New Roman" w:hAnsi="Times New Roman"/>
          <w:b/>
          <w:bCs/>
          <w:sz w:val="28"/>
          <w:szCs w:val="28"/>
        </w:rPr>
      </w:pPr>
    </w:p>
    <w:p w:rsidR="006B73B2" w:rsidRDefault="00D7453C">
      <w:pPr>
        <w:spacing w:after="0" w:line="312" w:lineRule="auto"/>
        <w:jc w:val="center"/>
        <w:rPr>
          <w:rFonts w:ascii="Times New Roman" w:eastAsia="Times New Roman" w:hAnsi="Times New Roman" w:cs="Times New Roman"/>
          <w:b/>
          <w:bCs/>
          <w:sz w:val="32"/>
          <w:szCs w:val="32"/>
        </w:rPr>
      </w:pPr>
      <w:r>
        <w:rPr>
          <w:rFonts w:ascii="Times New Roman" w:hAnsi="Times New Roman"/>
          <w:b/>
          <w:bCs/>
          <w:sz w:val="32"/>
          <w:szCs w:val="32"/>
        </w:rPr>
        <w:t xml:space="preserve">ДОКЛАД </w:t>
      </w:r>
    </w:p>
    <w:p w:rsidR="006B73B2" w:rsidRDefault="00D7453C">
      <w:pPr>
        <w:spacing w:after="0" w:line="312" w:lineRule="auto"/>
        <w:jc w:val="center"/>
        <w:rPr>
          <w:rFonts w:ascii="Times New Roman" w:eastAsia="Times New Roman" w:hAnsi="Times New Roman" w:cs="Times New Roman"/>
          <w:b/>
          <w:bCs/>
          <w:sz w:val="32"/>
          <w:szCs w:val="32"/>
        </w:rPr>
      </w:pPr>
      <w:r>
        <w:rPr>
          <w:rFonts w:ascii="Times New Roman" w:hAnsi="Times New Roman"/>
          <w:b/>
          <w:bCs/>
          <w:sz w:val="32"/>
          <w:szCs w:val="32"/>
        </w:rPr>
        <w:t>Общественной палаты Республики Татарстан</w:t>
      </w:r>
    </w:p>
    <w:p w:rsidR="006B73B2" w:rsidRDefault="00D7453C">
      <w:pPr>
        <w:spacing w:after="0" w:line="312" w:lineRule="auto"/>
        <w:jc w:val="center"/>
        <w:rPr>
          <w:rFonts w:ascii="Times New Roman" w:eastAsia="Times New Roman" w:hAnsi="Times New Roman" w:cs="Times New Roman"/>
          <w:b/>
          <w:bCs/>
          <w:sz w:val="32"/>
          <w:szCs w:val="32"/>
        </w:rPr>
      </w:pPr>
      <w:r>
        <w:rPr>
          <w:rFonts w:ascii="Times New Roman" w:hAnsi="Times New Roman"/>
          <w:b/>
          <w:bCs/>
          <w:sz w:val="32"/>
          <w:szCs w:val="32"/>
        </w:rPr>
        <w:t xml:space="preserve">о состоянии и развитии институтов гражданского общества </w:t>
      </w:r>
    </w:p>
    <w:p w:rsidR="006B73B2" w:rsidRDefault="00D7453C">
      <w:pPr>
        <w:spacing w:after="0" w:line="312" w:lineRule="auto"/>
        <w:jc w:val="center"/>
        <w:rPr>
          <w:rFonts w:ascii="Times New Roman" w:eastAsia="Times New Roman" w:hAnsi="Times New Roman" w:cs="Times New Roman"/>
          <w:b/>
          <w:bCs/>
          <w:sz w:val="32"/>
          <w:szCs w:val="32"/>
        </w:rPr>
      </w:pPr>
      <w:r>
        <w:rPr>
          <w:rFonts w:ascii="Times New Roman" w:hAnsi="Times New Roman"/>
          <w:b/>
          <w:bCs/>
          <w:sz w:val="32"/>
          <w:szCs w:val="32"/>
        </w:rPr>
        <w:t xml:space="preserve">в Республике Татарстан </w:t>
      </w:r>
    </w:p>
    <w:p w:rsidR="006B73B2" w:rsidRDefault="00D7453C">
      <w:pPr>
        <w:spacing w:after="0" w:line="312" w:lineRule="auto"/>
        <w:jc w:val="center"/>
        <w:rPr>
          <w:rFonts w:ascii="Times New Roman" w:eastAsia="Times New Roman" w:hAnsi="Times New Roman" w:cs="Times New Roman"/>
          <w:b/>
          <w:bCs/>
          <w:sz w:val="32"/>
          <w:szCs w:val="32"/>
        </w:rPr>
      </w:pPr>
      <w:r>
        <w:rPr>
          <w:rFonts w:ascii="Times New Roman" w:hAnsi="Times New Roman"/>
          <w:b/>
          <w:bCs/>
          <w:sz w:val="32"/>
          <w:szCs w:val="32"/>
        </w:rPr>
        <w:t>за 2022 год</w:t>
      </w:r>
    </w:p>
    <w:p w:rsidR="006B73B2" w:rsidRDefault="006B73B2">
      <w:pPr>
        <w:spacing w:after="0" w:line="360" w:lineRule="auto"/>
        <w:jc w:val="right"/>
        <w:rPr>
          <w:rFonts w:ascii="Times New Roman" w:eastAsia="Times New Roman" w:hAnsi="Times New Roman" w:cs="Times New Roman"/>
          <w:b/>
          <w:bCs/>
          <w:sz w:val="30"/>
          <w:szCs w:val="30"/>
        </w:rPr>
      </w:pPr>
    </w:p>
    <w:p w:rsidR="006B73B2" w:rsidRDefault="006B73B2">
      <w:pPr>
        <w:spacing w:after="0" w:line="360" w:lineRule="auto"/>
        <w:jc w:val="center"/>
        <w:rPr>
          <w:rFonts w:ascii="Times New Roman" w:eastAsia="Times New Roman" w:hAnsi="Times New Roman" w:cs="Times New Roman"/>
          <w:b/>
          <w:bCs/>
          <w:sz w:val="30"/>
          <w:szCs w:val="30"/>
        </w:rPr>
      </w:pPr>
    </w:p>
    <w:p w:rsidR="006B73B2" w:rsidRDefault="006B73B2">
      <w:pPr>
        <w:spacing w:after="0" w:line="360" w:lineRule="auto"/>
        <w:jc w:val="center"/>
        <w:rPr>
          <w:rFonts w:ascii="Times New Roman" w:eastAsia="Times New Roman" w:hAnsi="Times New Roman" w:cs="Times New Roman"/>
          <w:b/>
          <w:bCs/>
          <w:sz w:val="28"/>
          <w:szCs w:val="28"/>
        </w:rPr>
      </w:pPr>
    </w:p>
    <w:p w:rsidR="006B73B2" w:rsidRDefault="006B73B2">
      <w:pPr>
        <w:spacing w:after="0" w:line="360" w:lineRule="auto"/>
        <w:jc w:val="center"/>
        <w:rPr>
          <w:rFonts w:ascii="Times New Roman" w:eastAsia="Times New Roman" w:hAnsi="Times New Roman" w:cs="Times New Roman"/>
          <w:b/>
          <w:bCs/>
          <w:sz w:val="28"/>
          <w:szCs w:val="28"/>
        </w:rPr>
      </w:pPr>
    </w:p>
    <w:p w:rsidR="006B73B2" w:rsidRDefault="006B73B2">
      <w:pPr>
        <w:spacing w:after="0" w:line="360" w:lineRule="auto"/>
        <w:jc w:val="center"/>
        <w:rPr>
          <w:rFonts w:ascii="Times New Roman" w:eastAsia="Times New Roman" w:hAnsi="Times New Roman" w:cs="Times New Roman"/>
          <w:b/>
          <w:bCs/>
          <w:sz w:val="28"/>
          <w:szCs w:val="28"/>
        </w:rPr>
      </w:pPr>
    </w:p>
    <w:p w:rsidR="006B73B2" w:rsidRDefault="006B73B2">
      <w:pPr>
        <w:spacing w:after="0" w:line="360" w:lineRule="auto"/>
        <w:jc w:val="center"/>
        <w:rPr>
          <w:rFonts w:ascii="Times New Roman" w:eastAsia="Times New Roman" w:hAnsi="Times New Roman" w:cs="Times New Roman"/>
          <w:b/>
          <w:bCs/>
          <w:sz w:val="28"/>
          <w:szCs w:val="28"/>
        </w:rPr>
      </w:pPr>
    </w:p>
    <w:p w:rsidR="006B73B2" w:rsidRDefault="006B73B2">
      <w:pPr>
        <w:spacing w:after="0" w:line="360" w:lineRule="auto"/>
        <w:jc w:val="center"/>
        <w:rPr>
          <w:rFonts w:ascii="Times New Roman" w:eastAsia="Times New Roman" w:hAnsi="Times New Roman" w:cs="Times New Roman"/>
          <w:b/>
          <w:bCs/>
          <w:sz w:val="28"/>
          <w:szCs w:val="28"/>
        </w:rPr>
      </w:pPr>
    </w:p>
    <w:p w:rsidR="006B73B2" w:rsidRDefault="006B73B2">
      <w:pPr>
        <w:spacing w:after="0" w:line="360" w:lineRule="auto"/>
        <w:jc w:val="center"/>
        <w:rPr>
          <w:rFonts w:ascii="Times New Roman" w:eastAsia="Times New Roman" w:hAnsi="Times New Roman" w:cs="Times New Roman"/>
          <w:b/>
          <w:bCs/>
          <w:sz w:val="28"/>
          <w:szCs w:val="28"/>
        </w:rPr>
      </w:pPr>
    </w:p>
    <w:p w:rsidR="006B73B2" w:rsidRDefault="006B73B2">
      <w:pPr>
        <w:spacing w:after="0" w:line="360" w:lineRule="auto"/>
        <w:jc w:val="center"/>
        <w:rPr>
          <w:rFonts w:ascii="Times New Roman" w:eastAsia="Times New Roman" w:hAnsi="Times New Roman" w:cs="Times New Roman"/>
          <w:b/>
          <w:bCs/>
          <w:sz w:val="28"/>
          <w:szCs w:val="28"/>
        </w:rPr>
      </w:pPr>
    </w:p>
    <w:p w:rsidR="006B73B2" w:rsidRDefault="00D7453C">
      <w:pPr>
        <w:spacing w:after="0" w:line="312"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Казань </w:t>
      </w:r>
    </w:p>
    <w:p w:rsidR="006B73B2" w:rsidRDefault="00D7453C">
      <w:pPr>
        <w:spacing w:after="0" w:line="312" w:lineRule="auto"/>
        <w:jc w:val="center"/>
        <w:rPr>
          <w:rFonts w:ascii="Times New Roman" w:eastAsia="Times New Roman" w:hAnsi="Times New Roman" w:cs="Times New Roman"/>
          <w:b/>
          <w:bCs/>
          <w:sz w:val="24"/>
          <w:szCs w:val="24"/>
        </w:rPr>
      </w:pPr>
      <w:r>
        <w:rPr>
          <w:rFonts w:ascii="Times New Roman" w:hAnsi="Times New Roman"/>
          <w:b/>
          <w:bCs/>
          <w:sz w:val="24"/>
          <w:szCs w:val="24"/>
        </w:rPr>
        <w:t>2023</w:t>
      </w:r>
    </w:p>
    <w:p w:rsidR="006B73B2" w:rsidRDefault="006B73B2">
      <w:pPr>
        <w:spacing w:after="0" w:line="360" w:lineRule="auto"/>
        <w:jc w:val="center"/>
        <w:rPr>
          <w:rFonts w:ascii="Times New Roman" w:eastAsia="Times New Roman" w:hAnsi="Times New Roman" w:cs="Times New Roman"/>
          <w:b/>
          <w:bCs/>
          <w:sz w:val="28"/>
          <w:szCs w:val="28"/>
        </w:rPr>
      </w:pPr>
    </w:p>
    <w:p w:rsidR="006B73B2" w:rsidRDefault="006B73B2">
      <w:pPr>
        <w:spacing w:after="0" w:line="360" w:lineRule="auto"/>
        <w:ind w:firstLine="709"/>
        <w:jc w:val="center"/>
        <w:rPr>
          <w:rFonts w:ascii="Times New Roman" w:eastAsia="Times New Roman" w:hAnsi="Times New Roman" w:cs="Times New Roman"/>
          <w:sz w:val="28"/>
          <w:szCs w:val="28"/>
        </w:rPr>
      </w:pPr>
    </w:p>
    <w:p w:rsidR="006B73B2" w:rsidRDefault="006B73B2">
      <w:pPr>
        <w:spacing w:after="0" w:line="360" w:lineRule="auto"/>
        <w:ind w:firstLine="709"/>
        <w:jc w:val="center"/>
        <w:rPr>
          <w:rFonts w:ascii="Times New Roman" w:eastAsia="Times New Roman" w:hAnsi="Times New Roman" w:cs="Times New Roman"/>
          <w:b/>
          <w:bCs/>
          <w:sz w:val="28"/>
          <w:szCs w:val="28"/>
        </w:rPr>
      </w:pPr>
    </w:p>
    <w:p w:rsidR="006B73B2" w:rsidRDefault="00D7453C">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Содержание</w:t>
      </w:r>
    </w:p>
    <w:p w:rsidR="006B73B2" w:rsidRDefault="006B73B2">
      <w:pPr>
        <w:spacing w:after="0" w:line="360" w:lineRule="auto"/>
        <w:ind w:firstLine="709"/>
        <w:jc w:val="both"/>
        <w:rPr>
          <w:rFonts w:ascii="Century Schoolbook" w:eastAsia="Century Schoolbook" w:hAnsi="Century Schoolbook" w:cs="Century Schoolbook"/>
          <w:b/>
          <w:bCs/>
          <w:sz w:val="28"/>
          <w:szCs w:val="28"/>
          <w:shd w:val="clear" w:color="auto" w:fill="FF00FF"/>
        </w:rPr>
      </w:pPr>
    </w:p>
    <w:tbl>
      <w:tblPr>
        <w:tblStyle w:val="TableNormal"/>
        <w:tblW w:w="9640" w:type="dxa"/>
        <w:tblInd w:w="-1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96"/>
        <w:gridCol w:w="8293"/>
        <w:gridCol w:w="851"/>
      </w:tblGrid>
      <w:tr w:rsidR="006B73B2" w:rsidTr="00703462">
        <w:trPr>
          <w:trHeight w:val="328"/>
        </w:trPr>
        <w:tc>
          <w:tcPr>
            <w:tcW w:w="8789" w:type="dxa"/>
            <w:gridSpan w:val="2"/>
            <w:tcBorders>
              <w:top w:val="nil"/>
              <w:left w:val="nil"/>
              <w:bottom w:val="nil"/>
              <w:right w:val="nil"/>
            </w:tcBorders>
            <w:shd w:val="clear" w:color="auto" w:fill="auto"/>
            <w:tcMar>
              <w:top w:w="80" w:type="dxa"/>
              <w:left w:w="80" w:type="dxa"/>
              <w:bottom w:w="80" w:type="dxa"/>
              <w:right w:w="80" w:type="dxa"/>
            </w:tcMar>
          </w:tcPr>
          <w:p w:rsidR="006B73B2" w:rsidRDefault="00D7453C">
            <w:pPr>
              <w:spacing w:line="360" w:lineRule="auto"/>
              <w:jc w:val="both"/>
            </w:pPr>
            <w:r>
              <w:rPr>
                <w:rFonts w:ascii="Times New Roman" w:hAnsi="Times New Roman"/>
                <w:sz w:val="28"/>
                <w:szCs w:val="28"/>
              </w:rPr>
              <w:t xml:space="preserve">Введение </w:t>
            </w:r>
          </w:p>
        </w:tc>
        <w:tc>
          <w:tcPr>
            <w:tcW w:w="851" w:type="dxa"/>
            <w:tcBorders>
              <w:top w:val="nil"/>
              <w:left w:val="nil"/>
              <w:bottom w:val="nil"/>
              <w:right w:val="nil"/>
            </w:tcBorders>
            <w:shd w:val="clear" w:color="auto" w:fill="auto"/>
            <w:tcMar>
              <w:top w:w="80" w:type="dxa"/>
              <w:left w:w="80" w:type="dxa"/>
              <w:bottom w:w="80" w:type="dxa"/>
              <w:right w:w="80" w:type="dxa"/>
            </w:tcMar>
          </w:tcPr>
          <w:p w:rsidR="006B73B2" w:rsidRDefault="00D7453C" w:rsidP="00703462">
            <w:pPr>
              <w:spacing w:after="0" w:line="360" w:lineRule="auto"/>
              <w:jc w:val="right"/>
            </w:pPr>
            <w:r>
              <w:rPr>
                <w:rFonts w:ascii="Times New Roman" w:hAnsi="Times New Roman"/>
                <w:sz w:val="28"/>
                <w:szCs w:val="28"/>
              </w:rPr>
              <w:t>3</w:t>
            </w:r>
          </w:p>
        </w:tc>
      </w:tr>
      <w:tr w:rsidR="006B73B2" w:rsidTr="00703462">
        <w:trPr>
          <w:trHeight w:val="328"/>
        </w:trPr>
        <w:tc>
          <w:tcPr>
            <w:tcW w:w="496" w:type="dxa"/>
            <w:tcBorders>
              <w:top w:val="nil"/>
              <w:left w:val="nil"/>
              <w:bottom w:val="nil"/>
              <w:right w:val="nil"/>
            </w:tcBorders>
            <w:shd w:val="clear" w:color="auto" w:fill="auto"/>
            <w:tcMar>
              <w:top w:w="80" w:type="dxa"/>
              <w:left w:w="80" w:type="dxa"/>
              <w:bottom w:w="80" w:type="dxa"/>
              <w:right w:w="80" w:type="dxa"/>
            </w:tcMar>
          </w:tcPr>
          <w:p w:rsidR="006B73B2" w:rsidRPr="00734AC8" w:rsidRDefault="00734AC8">
            <w:pPr>
              <w:rPr>
                <w:rFonts w:ascii="Times New Roman" w:hAnsi="Times New Roman" w:cs="Times New Roman"/>
                <w:sz w:val="28"/>
              </w:rPr>
            </w:pPr>
            <w:r w:rsidRPr="00734AC8">
              <w:rPr>
                <w:rFonts w:ascii="Times New Roman" w:hAnsi="Times New Roman" w:cs="Times New Roman"/>
                <w:sz w:val="28"/>
              </w:rPr>
              <w:t>1.</w:t>
            </w:r>
          </w:p>
        </w:tc>
        <w:tc>
          <w:tcPr>
            <w:tcW w:w="8293" w:type="dxa"/>
            <w:tcBorders>
              <w:top w:val="nil"/>
              <w:left w:val="nil"/>
              <w:bottom w:val="nil"/>
              <w:right w:val="nil"/>
            </w:tcBorders>
            <w:shd w:val="clear" w:color="auto" w:fill="auto"/>
            <w:tcMar>
              <w:top w:w="80" w:type="dxa"/>
              <w:left w:w="80" w:type="dxa"/>
              <w:bottom w:w="80" w:type="dxa"/>
              <w:right w:w="80" w:type="dxa"/>
            </w:tcMar>
          </w:tcPr>
          <w:p w:rsidR="006B73B2" w:rsidRDefault="00D7453C">
            <w:pPr>
              <w:spacing w:after="0" w:line="360" w:lineRule="auto"/>
              <w:jc w:val="both"/>
            </w:pPr>
            <w:r>
              <w:rPr>
                <w:rFonts w:ascii="Times New Roman" w:hAnsi="Times New Roman"/>
                <w:sz w:val="28"/>
                <w:szCs w:val="28"/>
              </w:rPr>
              <w:t>Гражданская сплоченность – новые практики</w:t>
            </w:r>
          </w:p>
        </w:tc>
        <w:tc>
          <w:tcPr>
            <w:tcW w:w="851" w:type="dxa"/>
            <w:tcBorders>
              <w:top w:val="nil"/>
              <w:left w:val="nil"/>
              <w:bottom w:val="nil"/>
              <w:right w:val="nil"/>
            </w:tcBorders>
            <w:shd w:val="clear" w:color="auto" w:fill="auto"/>
            <w:tcMar>
              <w:top w:w="80" w:type="dxa"/>
              <w:left w:w="80" w:type="dxa"/>
              <w:bottom w:w="80" w:type="dxa"/>
              <w:right w:w="80" w:type="dxa"/>
            </w:tcMar>
          </w:tcPr>
          <w:p w:rsidR="006B73B2" w:rsidRDefault="00D7453C" w:rsidP="00703462">
            <w:pPr>
              <w:spacing w:after="0" w:line="360" w:lineRule="auto"/>
              <w:jc w:val="right"/>
            </w:pPr>
            <w:r>
              <w:rPr>
                <w:rFonts w:ascii="Times New Roman" w:hAnsi="Times New Roman"/>
                <w:sz w:val="28"/>
                <w:szCs w:val="28"/>
              </w:rPr>
              <w:t>5</w:t>
            </w:r>
          </w:p>
        </w:tc>
      </w:tr>
      <w:tr w:rsidR="006B73B2" w:rsidTr="00703462">
        <w:trPr>
          <w:trHeight w:val="383"/>
        </w:trPr>
        <w:tc>
          <w:tcPr>
            <w:tcW w:w="496" w:type="dxa"/>
            <w:tcBorders>
              <w:top w:val="nil"/>
              <w:left w:val="nil"/>
              <w:bottom w:val="nil"/>
              <w:right w:val="nil"/>
            </w:tcBorders>
            <w:shd w:val="clear" w:color="auto" w:fill="auto"/>
            <w:tcMar>
              <w:top w:w="80" w:type="dxa"/>
              <w:left w:w="80" w:type="dxa"/>
              <w:bottom w:w="80" w:type="dxa"/>
              <w:right w:w="80" w:type="dxa"/>
            </w:tcMar>
          </w:tcPr>
          <w:p w:rsidR="006B73B2" w:rsidRPr="00734AC8" w:rsidRDefault="00734AC8">
            <w:pPr>
              <w:rPr>
                <w:rFonts w:ascii="Times New Roman" w:hAnsi="Times New Roman" w:cs="Times New Roman"/>
                <w:sz w:val="28"/>
              </w:rPr>
            </w:pPr>
            <w:r w:rsidRPr="00734AC8">
              <w:rPr>
                <w:rFonts w:ascii="Times New Roman" w:hAnsi="Times New Roman" w:cs="Times New Roman"/>
                <w:sz w:val="28"/>
              </w:rPr>
              <w:t>2.</w:t>
            </w:r>
          </w:p>
        </w:tc>
        <w:tc>
          <w:tcPr>
            <w:tcW w:w="8293" w:type="dxa"/>
            <w:tcBorders>
              <w:top w:val="nil"/>
              <w:left w:val="nil"/>
              <w:bottom w:val="nil"/>
              <w:right w:val="nil"/>
            </w:tcBorders>
            <w:shd w:val="clear" w:color="auto" w:fill="auto"/>
            <w:tcMar>
              <w:top w:w="80" w:type="dxa"/>
              <w:left w:w="80" w:type="dxa"/>
              <w:bottom w:w="80" w:type="dxa"/>
              <w:right w:w="80" w:type="dxa"/>
            </w:tcMar>
          </w:tcPr>
          <w:p w:rsidR="006B73B2" w:rsidRDefault="00D7453C" w:rsidP="00A9438B">
            <w:pPr>
              <w:spacing w:after="0" w:line="360" w:lineRule="auto"/>
              <w:jc w:val="both"/>
            </w:pPr>
            <w:r>
              <w:rPr>
                <w:rFonts w:ascii="Times New Roman" w:hAnsi="Times New Roman"/>
                <w:sz w:val="28"/>
                <w:szCs w:val="28"/>
              </w:rPr>
              <w:t>Доверие граждан – важнейший ресурс развития</w:t>
            </w:r>
          </w:p>
        </w:tc>
        <w:tc>
          <w:tcPr>
            <w:tcW w:w="851" w:type="dxa"/>
            <w:tcBorders>
              <w:top w:val="nil"/>
              <w:left w:val="nil"/>
              <w:bottom w:val="nil"/>
              <w:right w:val="nil"/>
            </w:tcBorders>
            <w:shd w:val="clear" w:color="auto" w:fill="auto"/>
            <w:tcMar>
              <w:top w:w="80" w:type="dxa"/>
              <w:left w:w="80" w:type="dxa"/>
              <w:bottom w:w="80" w:type="dxa"/>
              <w:right w:w="80" w:type="dxa"/>
            </w:tcMar>
          </w:tcPr>
          <w:p w:rsidR="006B73B2" w:rsidRDefault="00B84A6A" w:rsidP="00703462">
            <w:pPr>
              <w:spacing w:after="0" w:line="360" w:lineRule="auto"/>
              <w:jc w:val="right"/>
            </w:pPr>
            <w:r>
              <w:rPr>
                <w:rFonts w:ascii="Times New Roman" w:hAnsi="Times New Roman"/>
                <w:sz w:val="28"/>
                <w:szCs w:val="28"/>
              </w:rPr>
              <w:t>10</w:t>
            </w:r>
          </w:p>
        </w:tc>
      </w:tr>
      <w:tr w:rsidR="006B73B2" w:rsidTr="00703462">
        <w:trPr>
          <w:trHeight w:val="465"/>
        </w:trPr>
        <w:tc>
          <w:tcPr>
            <w:tcW w:w="496" w:type="dxa"/>
            <w:tcBorders>
              <w:top w:val="nil"/>
              <w:left w:val="nil"/>
              <w:bottom w:val="nil"/>
              <w:right w:val="nil"/>
            </w:tcBorders>
            <w:shd w:val="clear" w:color="auto" w:fill="auto"/>
            <w:tcMar>
              <w:top w:w="80" w:type="dxa"/>
              <w:left w:w="80" w:type="dxa"/>
              <w:bottom w:w="80" w:type="dxa"/>
              <w:right w:w="80" w:type="dxa"/>
            </w:tcMar>
          </w:tcPr>
          <w:p w:rsidR="006B73B2" w:rsidRPr="00734AC8" w:rsidRDefault="00734AC8">
            <w:pPr>
              <w:rPr>
                <w:rFonts w:ascii="Times New Roman" w:hAnsi="Times New Roman" w:cs="Times New Roman"/>
                <w:sz w:val="28"/>
              </w:rPr>
            </w:pPr>
            <w:r w:rsidRPr="00734AC8">
              <w:rPr>
                <w:rFonts w:ascii="Times New Roman" w:hAnsi="Times New Roman" w:cs="Times New Roman"/>
                <w:sz w:val="28"/>
              </w:rPr>
              <w:t>3.</w:t>
            </w:r>
          </w:p>
        </w:tc>
        <w:tc>
          <w:tcPr>
            <w:tcW w:w="8293" w:type="dxa"/>
            <w:tcBorders>
              <w:top w:val="nil"/>
              <w:left w:val="nil"/>
              <w:bottom w:val="nil"/>
              <w:right w:val="nil"/>
            </w:tcBorders>
            <w:shd w:val="clear" w:color="auto" w:fill="auto"/>
            <w:tcMar>
              <w:top w:w="80" w:type="dxa"/>
              <w:left w:w="80" w:type="dxa"/>
              <w:bottom w:w="80" w:type="dxa"/>
              <w:right w:w="80" w:type="dxa"/>
            </w:tcMar>
          </w:tcPr>
          <w:p w:rsidR="006B73B2" w:rsidRDefault="00D7453C">
            <w:pPr>
              <w:spacing w:after="0" w:line="360" w:lineRule="auto"/>
              <w:jc w:val="both"/>
            </w:pPr>
            <w:r>
              <w:rPr>
                <w:rFonts w:ascii="Times New Roman" w:hAnsi="Times New Roman"/>
                <w:sz w:val="28"/>
                <w:szCs w:val="28"/>
              </w:rPr>
              <w:t>Общественные советы – институты деятельной гражданственности</w:t>
            </w:r>
          </w:p>
        </w:tc>
        <w:tc>
          <w:tcPr>
            <w:tcW w:w="851" w:type="dxa"/>
            <w:tcBorders>
              <w:top w:val="nil"/>
              <w:left w:val="nil"/>
              <w:bottom w:val="nil"/>
              <w:right w:val="nil"/>
            </w:tcBorders>
            <w:shd w:val="clear" w:color="auto" w:fill="auto"/>
            <w:tcMar>
              <w:top w:w="80" w:type="dxa"/>
              <w:left w:w="80" w:type="dxa"/>
              <w:bottom w:w="80" w:type="dxa"/>
              <w:right w:w="80" w:type="dxa"/>
            </w:tcMar>
          </w:tcPr>
          <w:p w:rsidR="006B73B2" w:rsidRDefault="00871D52" w:rsidP="00703462">
            <w:pPr>
              <w:spacing w:after="0" w:line="360" w:lineRule="auto"/>
              <w:jc w:val="right"/>
            </w:pPr>
            <w:r>
              <w:rPr>
                <w:rFonts w:ascii="Times New Roman" w:hAnsi="Times New Roman"/>
                <w:sz w:val="28"/>
                <w:szCs w:val="28"/>
              </w:rPr>
              <w:t>34</w:t>
            </w:r>
          </w:p>
        </w:tc>
      </w:tr>
      <w:tr w:rsidR="006B73B2" w:rsidTr="00703462">
        <w:trPr>
          <w:trHeight w:val="328"/>
        </w:trPr>
        <w:tc>
          <w:tcPr>
            <w:tcW w:w="496" w:type="dxa"/>
            <w:tcBorders>
              <w:top w:val="nil"/>
              <w:left w:val="nil"/>
              <w:bottom w:val="nil"/>
              <w:right w:val="nil"/>
            </w:tcBorders>
            <w:shd w:val="clear" w:color="auto" w:fill="auto"/>
            <w:tcMar>
              <w:top w:w="80" w:type="dxa"/>
              <w:left w:w="80" w:type="dxa"/>
              <w:bottom w:w="80" w:type="dxa"/>
              <w:right w:w="80" w:type="dxa"/>
            </w:tcMar>
          </w:tcPr>
          <w:p w:rsidR="006B73B2" w:rsidRPr="00734AC8" w:rsidRDefault="00734AC8">
            <w:pPr>
              <w:rPr>
                <w:rFonts w:ascii="Times New Roman" w:hAnsi="Times New Roman" w:cs="Times New Roman"/>
                <w:sz w:val="28"/>
              </w:rPr>
            </w:pPr>
            <w:r w:rsidRPr="00734AC8">
              <w:rPr>
                <w:rFonts w:ascii="Times New Roman" w:hAnsi="Times New Roman" w:cs="Times New Roman"/>
                <w:sz w:val="28"/>
              </w:rPr>
              <w:t>4.</w:t>
            </w:r>
          </w:p>
        </w:tc>
        <w:tc>
          <w:tcPr>
            <w:tcW w:w="8293" w:type="dxa"/>
            <w:tcBorders>
              <w:top w:val="nil"/>
              <w:left w:val="nil"/>
              <w:bottom w:val="nil"/>
              <w:right w:val="nil"/>
            </w:tcBorders>
            <w:shd w:val="clear" w:color="auto" w:fill="auto"/>
            <w:tcMar>
              <w:top w:w="80" w:type="dxa"/>
              <w:left w:w="80" w:type="dxa"/>
              <w:bottom w:w="80" w:type="dxa"/>
              <w:right w:w="80" w:type="dxa"/>
            </w:tcMar>
          </w:tcPr>
          <w:p w:rsidR="006B73B2" w:rsidRDefault="00D7453C">
            <w:pPr>
              <w:spacing w:after="0" w:line="360" w:lineRule="auto"/>
              <w:jc w:val="both"/>
            </w:pPr>
            <w:r>
              <w:rPr>
                <w:rFonts w:ascii="Times New Roman" w:hAnsi="Times New Roman"/>
                <w:sz w:val="28"/>
                <w:szCs w:val="28"/>
              </w:rPr>
              <w:t>Некоммерческий сектор – возможности роста</w:t>
            </w:r>
          </w:p>
        </w:tc>
        <w:tc>
          <w:tcPr>
            <w:tcW w:w="851" w:type="dxa"/>
            <w:tcBorders>
              <w:top w:val="nil"/>
              <w:left w:val="nil"/>
              <w:bottom w:val="nil"/>
              <w:right w:val="nil"/>
            </w:tcBorders>
            <w:shd w:val="clear" w:color="auto" w:fill="auto"/>
            <w:tcMar>
              <w:top w:w="80" w:type="dxa"/>
              <w:left w:w="184" w:type="dxa"/>
              <w:bottom w:w="80" w:type="dxa"/>
              <w:right w:w="80" w:type="dxa"/>
            </w:tcMar>
          </w:tcPr>
          <w:p w:rsidR="006B73B2" w:rsidRDefault="00BE55C4" w:rsidP="00703462">
            <w:pPr>
              <w:spacing w:after="0" w:line="360" w:lineRule="auto"/>
              <w:ind w:left="104"/>
              <w:jc w:val="right"/>
            </w:pPr>
            <w:r>
              <w:rPr>
                <w:rFonts w:ascii="Times New Roman" w:hAnsi="Times New Roman"/>
                <w:sz w:val="28"/>
                <w:szCs w:val="28"/>
              </w:rPr>
              <w:t>47</w:t>
            </w:r>
          </w:p>
        </w:tc>
      </w:tr>
      <w:tr w:rsidR="006B73B2" w:rsidTr="00703462">
        <w:trPr>
          <w:trHeight w:val="328"/>
        </w:trPr>
        <w:tc>
          <w:tcPr>
            <w:tcW w:w="8789" w:type="dxa"/>
            <w:gridSpan w:val="2"/>
            <w:tcBorders>
              <w:top w:val="nil"/>
              <w:left w:val="nil"/>
              <w:bottom w:val="nil"/>
              <w:right w:val="nil"/>
            </w:tcBorders>
            <w:shd w:val="clear" w:color="auto" w:fill="auto"/>
            <w:tcMar>
              <w:top w:w="80" w:type="dxa"/>
              <w:left w:w="80" w:type="dxa"/>
              <w:bottom w:w="80" w:type="dxa"/>
              <w:right w:w="80" w:type="dxa"/>
            </w:tcMar>
          </w:tcPr>
          <w:p w:rsidR="006B73B2" w:rsidRDefault="00D7453C">
            <w:pPr>
              <w:spacing w:after="0" w:line="360" w:lineRule="auto"/>
              <w:jc w:val="both"/>
            </w:pPr>
            <w:r>
              <w:rPr>
                <w:rFonts w:ascii="Times New Roman" w:hAnsi="Times New Roman"/>
                <w:sz w:val="28"/>
                <w:szCs w:val="28"/>
              </w:rPr>
              <w:t xml:space="preserve">Заключение </w:t>
            </w:r>
          </w:p>
        </w:tc>
        <w:tc>
          <w:tcPr>
            <w:tcW w:w="851" w:type="dxa"/>
            <w:tcBorders>
              <w:top w:val="nil"/>
              <w:left w:val="nil"/>
              <w:bottom w:val="nil"/>
              <w:right w:val="nil"/>
            </w:tcBorders>
            <w:shd w:val="clear" w:color="auto" w:fill="auto"/>
            <w:tcMar>
              <w:top w:w="80" w:type="dxa"/>
              <w:left w:w="80" w:type="dxa"/>
              <w:bottom w:w="80" w:type="dxa"/>
              <w:right w:w="80" w:type="dxa"/>
            </w:tcMar>
          </w:tcPr>
          <w:p w:rsidR="006B73B2" w:rsidRDefault="00FF2499" w:rsidP="00703462">
            <w:pPr>
              <w:spacing w:after="0" w:line="360" w:lineRule="auto"/>
              <w:jc w:val="right"/>
            </w:pPr>
            <w:r>
              <w:rPr>
                <w:rFonts w:ascii="Times New Roman" w:hAnsi="Times New Roman"/>
                <w:sz w:val="28"/>
                <w:szCs w:val="28"/>
              </w:rPr>
              <w:t>66</w:t>
            </w:r>
          </w:p>
        </w:tc>
      </w:tr>
    </w:tbl>
    <w:p w:rsidR="006B73B2" w:rsidRDefault="006B73B2">
      <w:pPr>
        <w:widowControl w:val="0"/>
        <w:spacing w:after="0" w:line="240" w:lineRule="auto"/>
        <w:ind w:left="216" w:hanging="216"/>
        <w:rPr>
          <w:rFonts w:ascii="Century Schoolbook" w:eastAsia="Century Schoolbook" w:hAnsi="Century Schoolbook" w:cs="Century Schoolbook"/>
          <w:b/>
          <w:bCs/>
          <w:sz w:val="28"/>
          <w:szCs w:val="28"/>
          <w:shd w:val="clear" w:color="auto" w:fill="FF00FF"/>
        </w:rPr>
      </w:pPr>
    </w:p>
    <w:p w:rsidR="006B73B2" w:rsidRDefault="006B73B2">
      <w:pPr>
        <w:widowControl w:val="0"/>
        <w:spacing w:after="0" w:line="240" w:lineRule="auto"/>
        <w:ind w:left="108" w:hanging="108"/>
        <w:rPr>
          <w:rFonts w:ascii="Century Schoolbook" w:eastAsia="Century Schoolbook" w:hAnsi="Century Schoolbook" w:cs="Century Schoolbook"/>
          <w:b/>
          <w:bCs/>
          <w:sz w:val="28"/>
          <w:szCs w:val="28"/>
          <w:shd w:val="clear" w:color="auto" w:fill="FF00FF"/>
        </w:rPr>
      </w:pPr>
    </w:p>
    <w:p w:rsidR="006B73B2" w:rsidRDefault="006B73B2">
      <w:pPr>
        <w:widowControl w:val="0"/>
        <w:spacing w:after="0" w:line="240" w:lineRule="auto"/>
        <w:jc w:val="both"/>
        <w:rPr>
          <w:rFonts w:ascii="Century Schoolbook" w:eastAsia="Century Schoolbook" w:hAnsi="Century Schoolbook" w:cs="Century Schoolbook"/>
          <w:b/>
          <w:bCs/>
          <w:sz w:val="28"/>
          <w:szCs w:val="28"/>
          <w:shd w:val="clear" w:color="auto" w:fill="FF00FF"/>
        </w:rPr>
      </w:pPr>
    </w:p>
    <w:p w:rsidR="006B73B2" w:rsidRDefault="006B73B2">
      <w:pPr>
        <w:spacing w:before="120" w:after="120" w:line="360" w:lineRule="auto"/>
        <w:ind w:firstLine="709"/>
        <w:jc w:val="both"/>
        <w:rPr>
          <w:rFonts w:ascii="Times New Roman" w:eastAsia="Times New Roman" w:hAnsi="Times New Roman" w:cs="Times New Roman"/>
          <w:b/>
          <w:bCs/>
          <w:sz w:val="28"/>
          <w:szCs w:val="28"/>
        </w:rPr>
      </w:pPr>
    </w:p>
    <w:p w:rsidR="006B73B2" w:rsidRDefault="006B73B2">
      <w:pPr>
        <w:spacing w:before="120" w:after="120" w:line="360" w:lineRule="auto"/>
        <w:ind w:firstLine="709"/>
        <w:jc w:val="both"/>
        <w:rPr>
          <w:rFonts w:ascii="Times New Roman" w:eastAsia="Times New Roman" w:hAnsi="Times New Roman" w:cs="Times New Roman"/>
          <w:sz w:val="28"/>
          <w:szCs w:val="28"/>
        </w:rPr>
      </w:pPr>
    </w:p>
    <w:p w:rsidR="006B73B2" w:rsidRDefault="006B73B2">
      <w:pPr>
        <w:spacing w:before="120" w:after="120" w:line="360" w:lineRule="auto"/>
        <w:ind w:firstLine="709"/>
        <w:jc w:val="both"/>
        <w:rPr>
          <w:rFonts w:ascii="Times New Roman" w:eastAsia="Times New Roman" w:hAnsi="Times New Roman" w:cs="Times New Roman"/>
          <w:sz w:val="28"/>
          <w:szCs w:val="28"/>
        </w:rPr>
      </w:pPr>
    </w:p>
    <w:p w:rsidR="006B73B2" w:rsidRDefault="006B73B2">
      <w:pPr>
        <w:spacing w:after="0" w:line="360" w:lineRule="auto"/>
        <w:ind w:firstLine="709"/>
        <w:jc w:val="both"/>
        <w:rPr>
          <w:rFonts w:ascii="Times New Roman" w:eastAsia="Times New Roman" w:hAnsi="Times New Roman" w:cs="Times New Roman"/>
          <w:sz w:val="28"/>
          <w:szCs w:val="28"/>
        </w:rPr>
      </w:pPr>
    </w:p>
    <w:p w:rsidR="006B73B2" w:rsidRDefault="006B73B2">
      <w:pPr>
        <w:spacing w:after="0" w:line="360" w:lineRule="auto"/>
        <w:ind w:firstLine="709"/>
        <w:jc w:val="both"/>
        <w:rPr>
          <w:rFonts w:ascii="Times New Roman" w:eastAsia="Times New Roman" w:hAnsi="Times New Roman" w:cs="Times New Roman"/>
          <w:sz w:val="28"/>
          <w:szCs w:val="28"/>
        </w:rPr>
      </w:pPr>
    </w:p>
    <w:p w:rsidR="006B73B2" w:rsidRDefault="006B73B2">
      <w:pPr>
        <w:spacing w:after="0" w:line="360" w:lineRule="auto"/>
        <w:ind w:firstLine="709"/>
        <w:jc w:val="both"/>
        <w:rPr>
          <w:rFonts w:ascii="Times New Roman" w:eastAsia="Times New Roman" w:hAnsi="Times New Roman" w:cs="Times New Roman"/>
          <w:sz w:val="28"/>
          <w:szCs w:val="28"/>
        </w:rPr>
      </w:pPr>
    </w:p>
    <w:p w:rsidR="006B73B2" w:rsidRDefault="006B73B2">
      <w:pPr>
        <w:spacing w:after="0" w:line="360" w:lineRule="auto"/>
        <w:ind w:firstLine="709"/>
        <w:jc w:val="both"/>
        <w:rPr>
          <w:rFonts w:ascii="Times New Roman" w:eastAsia="Times New Roman" w:hAnsi="Times New Roman" w:cs="Times New Roman"/>
          <w:sz w:val="28"/>
          <w:szCs w:val="28"/>
        </w:rPr>
      </w:pPr>
    </w:p>
    <w:p w:rsidR="006B73B2" w:rsidRDefault="006B73B2">
      <w:pPr>
        <w:spacing w:after="0" w:line="360" w:lineRule="auto"/>
        <w:ind w:firstLine="709"/>
        <w:jc w:val="both"/>
        <w:rPr>
          <w:rFonts w:ascii="Times New Roman" w:eastAsia="Times New Roman" w:hAnsi="Times New Roman" w:cs="Times New Roman"/>
          <w:sz w:val="28"/>
          <w:szCs w:val="28"/>
        </w:rPr>
      </w:pPr>
    </w:p>
    <w:p w:rsidR="006B73B2" w:rsidRDefault="006B73B2">
      <w:pPr>
        <w:spacing w:after="0" w:line="360" w:lineRule="auto"/>
        <w:ind w:firstLine="709"/>
        <w:jc w:val="both"/>
        <w:rPr>
          <w:rFonts w:ascii="Times New Roman" w:eastAsia="Times New Roman" w:hAnsi="Times New Roman" w:cs="Times New Roman"/>
          <w:sz w:val="28"/>
          <w:szCs w:val="28"/>
        </w:rPr>
      </w:pPr>
    </w:p>
    <w:p w:rsidR="006B73B2" w:rsidRDefault="006B73B2">
      <w:pPr>
        <w:spacing w:after="0" w:line="360" w:lineRule="auto"/>
        <w:ind w:firstLine="709"/>
        <w:jc w:val="both"/>
        <w:rPr>
          <w:rFonts w:ascii="Times New Roman" w:eastAsia="Times New Roman" w:hAnsi="Times New Roman" w:cs="Times New Roman"/>
          <w:sz w:val="28"/>
          <w:szCs w:val="28"/>
        </w:rPr>
      </w:pPr>
    </w:p>
    <w:p w:rsidR="006B73B2" w:rsidRDefault="006B73B2">
      <w:pPr>
        <w:spacing w:after="0" w:line="360" w:lineRule="auto"/>
        <w:ind w:firstLine="709"/>
        <w:jc w:val="both"/>
        <w:rPr>
          <w:rFonts w:ascii="Times New Roman" w:eastAsia="Times New Roman" w:hAnsi="Times New Roman" w:cs="Times New Roman"/>
          <w:sz w:val="28"/>
          <w:szCs w:val="28"/>
        </w:rPr>
      </w:pPr>
    </w:p>
    <w:p w:rsidR="006B73B2" w:rsidRDefault="006B73B2">
      <w:pPr>
        <w:spacing w:after="0" w:line="360" w:lineRule="auto"/>
        <w:ind w:firstLine="709"/>
        <w:jc w:val="both"/>
        <w:rPr>
          <w:rFonts w:ascii="Times New Roman" w:eastAsia="Times New Roman" w:hAnsi="Times New Roman" w:cs="Times New Roman"/>
          <w:sz w:val="28"/>
          <w:szCs w:val="28"/>
        </w:rPr>
      </w:pPr>
    </w:p>
    <w:p w:rsidR="006B73B2" w:rsidRDefault="006B73B2">
      <w:pPr>
        <w:spacing w:after="0" w:line="360" w:lineRule="auto"/>
        <w:ind w:firstLine="709"/>
        <w:jc w:val="both"/>
        <w:rPr>
          <w:rFonts w:ascii="Times New Roman" w:eastAsia="Times New Roman" w:hAnsi="Times New Roman" w:cs="Times New Roman"/>
          <w:sz w:val="28"/>
          <w:szCs w:val="28"/>
        </w:rPr>
      </w:pPr>
    </w:p>
    <w:p w:rsidR="00703462" w:rsidRDefault="00703462">
      <w:pPr>
        <w:spacing w:after="0" w:line="360" w:lineRule="auto"/>
        <w:ind w:firstLine="709"/>
        <w:jc w:val="both"/>
        <w:rPr>
          <w:rFonts w:ascii="Times New Roman" w:eastAsia="Times New Roman" w:hAnsi="Times New Roman" w:cs="Times New Roman"/>
          <w:sz w:val="28"/>
          <w:szCs w:val="28"/>
        </w:rPr>
      </w:pPr>
    </w:p>
    <w:p w:rsidR="00703462" w:rsidRDefault="00703462">
      <w:pPr>
        <w:spacing w:after="0" w:line="360" w:lineRule="auto"/>
        <w:ind w:firstLine="709"/>
        <w:jc w:val="both"/>
        <w:rPr>
          <w:rFonts w:ascii="Times New Roman" w:eastAsia="Times New Roman" w:hAnsi="Times New Roman" w:cs="Times New Roman"/>
          <w:sz w:val="28"/>
          <w:szCs w:val="28"/>
        </w:rPr>
      </w:pPr>
    </w:p>
    <w:p w:rsidR="006B73B2" w:rsidRDefault="006B73B2">
      <w:pPr>
        <w:spacing w:after="0" w:line="360" w:lineRule="auto"/>
        <w:jc w:val="both"/>
        <w:rPr>
          <w:rFonts w:ascii="Times New Roman" w:eastAsia="Times New Roman" w:hAnsi="Times New Roman" w:cs="Times New Roman"/>
          <w:b/>
          <w:bCs/>
          <w:sz w:val="28"/>
          <w:szCs w:val="28"/>
        </w:rPr>
      </w:pPr>
    </w:p>
    <w:p w:rsidR="006B73B2" w:rsidRDefault="00D7453C">
      <w:pPr>
        <w:spacing w:after="0" w:line="360" w:lineRule="auto"/>
        <w:ind w:firstLine="709"/>
        <w:jc w:val="both"/>
        <w:rPr>
          <w:rFonts w:ascii="Times New Roman" w:eastAsia="Times New Roman" w:hAnsi="Times New Roman" w:cs="Times New Roman"/>
          <w:b/>
          <w:bCs/>
          <w:sz w:val="28"/>
          <w:szCs w:val="28"/>
        </w:rPr>
      </w:pPr>
      <w:r>
        <w:rPr>
          <w:rFonts w:ascii="Times New Roman" w:hAnsi="Times New Roman"/>
          <w:b/>
          <w:bCs/>
          <w:sz w:val="28"/>
          <w:szCs w:val="28"/>
        </w:rPr>
        <w:t xml:space="preserve">Введение </w:t>
      </w:r>
    </w:p>
    <w:p w:rsidR="006B73B2" w:rsidRPr="00290342" w:rsidRDefault="006B73B2" w:rsidP="00290342">
      <w:pPr>
        <w:spacing w:after="0" w:line="240" w:lineRule="auto"/>
        <w:rPr>
          <w:rFonts w:ascii="Times New Roman" w:eastAsia="Times New Roman" w:hAnsi="Times New Roman" w:cs="Times New Roman"/>
          <w:sz w:val="28"/>
          <w:szCs w:val="28"/>
        </w:rPr>
      </w:pPr>
    </w:p>
    <w:p w:rsidR="00290342" w:rsidRPr="00290342" w:rsidRDefault="00290342" w:rsidP="00290342">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eastAsia="Calibri" w:hAnsi="Times New Roman" w:cs="Times New Roman"/>
          <w:color w:val="auto"/>
          <w:sz w:val="28"/>
          <w:szCs w:val="28"/>
          <w:bdr w:val="none" w:sz="0" w:space="0" w:color="auto"/>
          <w:lang w:eastAsia="en-US"/>
          <w14:textOutline w14:w="0" w14:cap="rnd" w14:cmpd="sng" w14:algn="ctr">
            <w14:noFill/>
            <w14:prstDash w14:val="solid"/>
            <w14:bevel/>
          </w14:textOutline>
        </w:rPr>
      </w:pPr>
      <w:r w:rsidRPr="00290342">
        <w:rPr>
          <w:rFonts w:ascii="Times New Roman" w:eastAsia="Calibri" w:hAnsi="Times New Roman" w:cs="Times New Roman"/>
          <w:color w:val="auto"/>
          <w:sz w:val="28"/>
          <w:szCs w:val="28"/>
          <w:bdr w:val="none" w:sz="0" w:space="0" w:color="auto"/>
          <w:lang w:eastAsia="en-US"/>
          <w14:textOutline w14:w="0" w14:cap="rnd" w14:cmpd="sng" w14:algn="ctr">
            <w14:noFill/>
            <w14:prstDash w14:val="solid"/>
            <w14:bevel/>
          </w14:textOutline>
        </w:rPr>
        <w:t xml:space="preserve">В соответствии со статьей 27 Закона Республики Татарстан от 27 апреля 2017 года № 24-ЗРТ «Об общественной палате Республики Татарстан» по окончанию календарного года Общественная палата готовит доклад о состоянии и развитии институтов гражданского общества в Республике Татарстан, в котором рассматриваются важные события и направления, оказавшие влияние на состояние жизни общества, определившие векторы развития гражданских инициатив, некоммерческого сектора. </w:t>
      </w:r>
    </w:p>
    <w:p w:rsidR="00290342" w:rsidRPr="00290342" w:rsidRDefault="00290342" w:rsidP="00290342">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eastAsia="Calibri" w:hAnsi="Times New Roman" w:cs="Times New Roman"/>
          <w:b/>
          <w:color w:val="auto"/>
          <w:sz w:val="28"/>
          <w:szCs w:val="28"/>
          <w:bdr w:val="none" w:sz="0" w:space="0" w:color="auto"/>
          <w:lang w:eastAsia="en-US"/>
          <w14:textOutline w14:w="0" w14:cap="rnd" w14:cmpd="sng" w14:algn="ctr">
            <w14:noFill/>
            <w14:prstDash w14:val="solid"/>
            <w14:bevel/>
          </w14:textOutline>
        </w:rPr>
      </w:pPr>
      <w:r w:rsidRPr="00290342">
        <w:rPr>
          <w:rFonts w:ascii="Times New Roman" w:eastAsia="Calibri" w:hAnsi="Times New Roman" w:cs="Times New Roman"/>
          <w:color w:val="auto"/>
          <w:sz w:val="28"/>
          <w:szCs w:val="28"/>
          <w:bdr w:val="none" w:sz="0" w:space="0" w:color="auto"/>
          <w:lang w:eastAsia="en-US"/>
          <w14:textOutline w14:w="0" w14:cap="rnd" w14:cmpd="sng" w14:algn="ctr">
            <w14:noFill/>
            <w14:prstDash w14:val="solid"/>
            <w14:bevel/>
          </w14:textOutline>
        </w:rPr>
        <w:t>Минувший 2022 год получил немало определений как год беспрецедентных изменений в архитектуре международных отношений. Экономические, культурные, спортивные и другие взаимосвязи разрушались в результате целенаправленного давления на нашу страну, введения санкций, ограничений против предприятий и конкретных граждан. Одновременно развернулась информационная война. На этом фоне в стране и республике предпринимались беспрецедентные меры по сохранению устойчивости экономики страны, по проведению активной социальной политики.</w:t>
      </w:r>
    </w:p>
    <w:p w:rsidR="00290342" w:rsidRPr="00290342" w:rsidRDefault="00290342" w:rsidP="00290342">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eastAsia="Times New Roman" w:hAnsi="Times New Roman" w:cs="Times New Roman"/>
          <w:iCs/>
          <w:sz w:val="28"/>
          <w:szCs w:val="28"/>
          <w14:textOutline w14:w="0" w14:cap="rnd" w14:cmpd="sng" w14:algn="ctr">
            <w14:noFill/>
            <w14:prstDash w14:val="solid"/>
            <w14:bevel/>
          </w14:textOutline>
        </w:rPr>
      </w:pPr>
      <w:r w:rsidRPr="00290342">
        <w:rPr>
          <w:rFonts w:ascii="Times New Roman" w:hAnsi="Times New Roman"/>
          <w:iCs/>
          <w:sz w:val="28"/>
          <w:szCs w:val="28"/>
          <w14:textOutline w14:w="0" w14:cap="rnd" w14:cmpd="sng" w14:algn="ctr">
            <w14:noFill/>
            <w14:prstDash w14:val="solid"/>
            <w14:bevel/>
          </w14:textOutline>
        </w:rPr>
        <w:t>Минувший год стал годом сплоченности и небывалой гражданской активности, личные инициативы, оказания помощи участникам СВО и их семьям, акции общественных организаций, движений по сбору гуманитарной помощи, способствовали решению вопросов конкретных семей, детей в Луганской народной республике, мобилизованных и их семей в Татарстане.</w:t>
      </w:r>
    </w:p>
    <w:p w:rsidR="00D3384E" w:rsidRDefault="00290342" w:rsidP="00290342">
      <w:pPr>
        <w:spacing w:after="0" w:line="360" w:lineRule="auto"/>
        <w:ind w:firstLine="709"/>
        <w:jc w:val="both"/>
        <w:rPr>
          <w:rFonts w:ascii="Times New Roman" w:hAnsi="Times New Roman" w:cs="Times New Roman"/>
          <w:b/>
          <w:iCs/>
          <w:sz w:val="28"/>
          <w:szCs w:val="28"/>
          <w14:textOutline w14:w="0" w14:cap="rnd" w14:cmpd="sng" w14:algn="ctr">
            <w14:noFill/>
            <w14:prstDash w14:val="solid"/>
            <w14:bevel/>
          </w14:textOutline>
        </w:rPr>
      </w:pPr>
      <w:r w:rsidRPr="00290342">
        <w:rPr>
          <w:rFonts w:ascii="Times New Roman" w:hAnsi="Times New Roman"/>
          <w:iCs/>
          <w:sz w:val="28"/>
          <w:szCs w:val="28"/>
          <w14:textOutline w14:w="0" w14:cap="rnd" w14:cmpd="sng" w14:algn="ctr">
            <w14:noFill/>
            <w14:prstDash w14:val="solid"/>
            <w14:bevel/>
          </w14:textOutline>
        </w:rPr>
        <w:t>Для республики Татарстан и ее многонационального народа первоочередным оставались ценности межнационального и межконфессионального согласия. Прошедший 2022 год ознаменовался празднованием 1100-лет</w:t>
      </w:r>
      <w:r w:rsidR="00243EC9">
        <w:rPr>
          <w:rFonts w:ascii="Times New Roman" w:hAnsi="Times New Roman"/>
          <w:iCs/>
          <w:sz w:val="28"/>
          <w:szCs w:val="28"/>
          <w14:textOutline w14:w="0" w14:cap="rnd" w14:cmpd="sng" w14:algn="ctr">
            <w14:noFill/>
            <w14:prstDash w14:val="solid"/>
            <w14:bevel/>
          </w14:textOutline>
        </w:rPr>
        <w:t xml:space="preserve">ия принятия Ислама в Волжской </w:t>
      </w:r>
      <w:proofErr w:type="spellStart"/>
      <w:r w:rsidR="00243EC9">
        <w:rPr>
          <w:rFonts w:ascii="Times New Roman" w:hAnsi="Times New Roman"/>
          <w:iCs/>
          <w:sz w:val="28"/>
          <w:szCs w:val="28"/>
          <w14:textOutline w14:w="0" w14:cap="rnd" w14:cmpd="sng" w14:algn="ctr">
            <w14:noFill/>
            <w14:prstDash w14:val="solid"/>
            <w14:bevel/>
          </w14:textOutline>
        </w:rPr>
        <w:t>Бу</w:t>
      </w:r>
      <w:r w:rsidRPr="00290342">
        <w:rPr>
          <w:rFonts w:ascii="Times New Roman" w:hAnsi="Times New Roman"/>
          <w:iCs/>
          <w:sz w:val="28"/>
          <w:szCs w:val="28"/>
          <w14:textOutline w14:w="0" w14:cap="rnd" w14:cmpd="sng" w14:algn="ctr">
            <w14:noFill/>
            <w14:prstDash w14:val="solid"/>
            <w14:bevel/>
          </w14:textOutline>
        </w:rPr>
        <w:t>лгарии</w:t>
      </w:r>
      <w:proofErr w:type="spellEnd"/>
      <w:r w:rsidRPr="00290342">
        <w:rPr>
          <w:rFonts w:ascii="Times New Roman" w:hAnsi="Times New Roman"/>
          <w:iCs/>
          <w:sz w:val="28"/>
          <w:szCs w:val="28"/>
          <w14:textOutline w14:w="0" w14:cap="rnd" w14:cmpd="sng" w14:algn="ctr">
            <w14:noFill/>
            <w14:prstDash w14:val="solid"/>
            <w14:bevel/>
          </w14:textOutline>
        </w:rPr>
        <w:t xml:space="preserve">. Эта важная </w:t>
      </w:r>
      <w:r w:rsidR="0013172E" w:rsidRPr="00290342">
        <w:rPr>
          <w:rFonts w:ascii="Times New Roman" w:hAnsi="Times New Roman"/>
          <w:iCs/>
          <w:sz w:val="28"/>
          <w:szCs w:val="28"/>
          <w14:textOutline w14:w="0" w14:cap="rnd" w14:cmpd="sng" w14:algn="ctr">
            <w14:noFill/>
            <w14:prstDash w14:val="solid"/>
            <w14:bevel/>
          </w14:textOutline>
        </w:rPr>
        <w:t>дата отмечалась</w:t>
      </w:r>
      <w:r w:rsidRPr="00290342">
        <w:rPr>
          <w:rFonts w:ascii="Times New Roman" w:hAnsi="Times New Roman"/>
          <w:iCs/>
          <w:sz w:val="28"/>
          <w:szCs w:val="28"/>
          <w14:textOutline w14:w="0" w14:cap="rnd" w14:cmpd="sng" w14:algn="ctr">
            <w14:noFill/>
            <w14:prstDash w14:val="solid"/>
            <w14:bevel/>
          </w14:textOutline>
        </w:rPr>
        <w:t xml:space="preserve"> в соответствии с Распоряжением Президента Российской Федерации В.В. </w:t>
      </w:r>
      <w:r w:rsidR="002A29BA" w:rsidRPr="00290342">
        <w:rPr>
          <w:rFonts w:ascii="Times New Roman" w:hAnsi="Times New Roman"/>
          <w:iCs/>
          <w:sz w:val="28"/>
          <w:szCs w:val="28"/>
          <w14:textOutline w14:w="0" w14:cap="rnd" w14:cmpd="sng" w14:algn="ctr">
            <w14:noFill/>
            <w14:prstDash w14:val="solid"/>
            <w14:bevel/>
          </w14:textOutline>
        </w:rPr>
        <w:t xml:space="preserve">Путина </w:t>
      </w:r>
      <w:r w:rsidR="002A29BA">
        <w:rPr>
          <w:rFonts w:ascii="Times New Roman" w:hAnsi="Times New Roman"/>
          <w:iCs/>
          <w:sz w:val="28"/>
          <w:szCs w:val="28"/>
          <w14:textOutline w14:w="0" w14:cap="rnd" w14:cmpd="sng" w14:algn="ctr">
            <w14:noFill/>
            <w14:prstDash w14:val="solid"/>
            <w14:bevel/>
          </w14:textOutline>
        </w:rPr>
        <w:t>и</w:t>
      </w:r>
      <w:r w:rsidR="007D4DF1">
        <w:rPr>
          <w:rFonts w:ascii="Times New Roman" w:hAnsi="Times New Roman"/>
          <w:iCs/>
          <w:sz w:val="28"/>
          <w:szCs w:val="28"/>
          <w14:textOutline w14:w="0" w14:cap="rnd" w14:cmpd="sng" w14:algn="ctr">
            <w14:noFill/>
            <w14:prstDash w14:val="solid"/>
            <w14:bevel/>
          </w14:textOutline>
        </w:rPr>
        <w:t xml:space="preserve"> </w:t>
      </w:r>
      <w:r w:rsidRPr="00290342">
        <w:rPr>
          <w:rFonts w:ascii="Times New Roman" w:hAnsi="Times New Roman"/>
          <w:iCs/>
          <w:sz w:val="28"/>
          <w:szCs w:val="28"/>
          <w14:textOutline w14:w="0" w14:cap="rnd" w14:cmpd="sng" w14:algn="ctr">
            <w14:noFill/>
            <w14:prstDash w14:val="solid"/>
            <w14:bevel/>
          </w14:textOutline>
        </w:rPr>
        <w:t>стала важнейшей общефедеральной темой в</w:t>
      </w:r>
      <w:r w:rsidRPr="00290342">
        <w:rPr>
          <w:rFonts w:ascii="Times New Roman" w:hAnsi="Times New Roman"/>
          <w:iCs/>
          <w:color w:val="FF0000"/>
          <w:sz w:val="28"/>
          <w:szCs w:val="28"/>
          <w14:textOutline w14:w="0" w14:cap="rnd" w14:cmpd="sng" w14:algn="ctr">
            <w14:noFill/>
            <w14:prstDash w14:val="solid"/>
            <w14:bevel/>
          </w14:textOutline>
        </w:rPr>
        <w:t xml:space="preserve"> </w:t>
      </w:r>
      <w:r w:rsidRPr="00290342">
        <w:rPr>
          <w:rFonts w:ascii="Times New Roman" w:eastAsia="Calibri" w:hAnsi="Times New Roman" w:cs="Times New Roman"/>
          <w:bCs/>
          <w:color w:val="141414"/>
          <w:sz w:val="28"/>
          <w:szCs w:val="28"/>
          <w:bdr w:val="none" w:sz="0" w:space="0" w:color="auto"/>
          <w:shd w:val="clear" w:color="auto" w:fill="FFFFFF"/>
          <w:lang w:eastAsia="en-US"/>
          <w14:textOutline w14:w="0" w14:cap="rnd" w14:cmpd="sng" w14:algn="ctr">
            <w14:noFill/>
            <w14:prstDash w14:val="solid"/>
            <w14:bevel/>
          </w14:textOutline>
        </w:rPr>
        <w:t>год культурного наследия народов России</w:t>
      </w:r>
      <w:r w:rsidR="00D3384E" w:rsidRPr="00196256">
        <w:rPr>
          <w:rFonts w:ascii="Times New Roman" w:hAnsi="Times New Roman" w:cs="Times New Roman"/>
          <w:iCs/>
          <w:sz w:val="28"/>
          <w:szCs w:val="28"/>
          <w14:textOutline w14:w="0" w14:cap="rnd" w14:cmpd="sng" w14:algn="ctr">
            <w14:noFill/>
            <w14:prstDash w14:val="solid"/>
            <w14:bevel/>
          </w14:textOutline>
        </w:rPr>
        <w:t>.</w:t>
      </w:r>
    </w:p>
    <w:p w:rsidR="00D3384E" w:rsidRDefault="00D3384E" w:rsidP="00290342">
      <w:pPr>
        <w:spacing w:after="0" w:line="360" w:lineRule="auto"/>
        <w:ind w:firstLine="709"/>
        <w:jc w:val="both"/>
        <w:rPr>
          <w:rFonts w:ascii="Times New Roman" w:hAnsi="Times New Roman" w:cs="Times New Roman"/>
          <w:b/>
          <w:iCs/>
          <w:sz w:val="28"/>
          <w:szCs w:val="28"/>
          <w14:textOutline w14:w="0" w14:cap="rnd" w14:cmpd="sng" w14:algn="ctr">
            <w14:noFill/>
            <w14:prstDash w14:val="solid"/>
            <w14:bevel/>
          </w14:textOutline>
        </w:rPr>
      </w:pPr>
    </w:p>
    <w:p w:rsidR="00290342" w:rsidRPr="00F50A85" w:rsidRDefault="00E85BB5" w:rsidP="00290342">
      <w:pPr>
        <w:spacing w:after="0" w:line="360" w:lineRule="auto"/>
        <w:ind w:firstLine="709"/>
        <w:jc w:val="both"/>
        <w:rPr>
          <w:rFonts w:ascii="Times New Roman" w:hAnsi="Times New Roman"/>
          <w:iCs/>
          <w:sz w:val="28"/>
          <w:szCs w:val="28"/>
          <w14:textOutline w14:w="0" w14:cap="rnd" w14:cmpd="sng" w14:algn="ctr">
            <w14:noFill/>
            <w14:prstDash w14:val="solid"/>
            <w14:bevel/>
          </w14:textOutline>
        </w:rPr>
      </w:pPr>
      <w:r>
        <w:rPr>
          <w:rFonts w:ascii="Times New Roman" w:hAnsi="Times New Roman" w:cs="Times New Roman"/>
          <w:iCs/>
          <w:sz w:val="28"/>
          <w:szCs w:val="28"/>
          <w14:textOutline w14:w="0" w14:cap="rnd" w14:cmpd="sng" w14:algn="ctr">
            <w14:noFill/>
            <w14:prstDash w14:val="solid"/>
            <w14:bevel/>
          </w14:textOutline>
        </w:rPr>
        <w:t>Значительно расширились</w:t>
      </w:r>
      <w:r w:rsidR="00D3384E" w:rsidRPr="00F50A85">
        <w:rPr>
          <w:rFonts w:ascii="Times New Roman" w:hAnsi="Times New Roman" w:cs="Times New Roman"/>
          <w:iCs/>
          <w:sz w:val="28"/>
          <w:szCs w:val="28"/>
          <w14:textOutline w14:w="0" w14:cap="rnd" w14:cmpd="sng" w14:algn="ctr">
            <w14:noFill/>
            <w14:prstDash w14:val="solid"/>
            <w14:bevel/>
          </w14:textOutline>
        </w:rPr>
        <w:t xml:space="preserve"> площадки диалога представителей различных</w:t>
      </w:r>
      <w:r w:rsidR="006C1785" w:rsidRPr="00F50A85">
        <w:rPr>
          <w:rFonts w:ascii="Times New Roman" w:hAnsi="Times New Roman" w:cs="Times New Roman"/>
          <w:iCs/>
          <w:sz w:val="28"/>
          <w:szCs w:val="28"/>
          <w14:textOutline w14:w="0" w14:cap="rnd" w14:cmpd="sng" w14:algn="ctr">
            <w14:noFill/>
            <w14:prstDash w14:val="solid"/>
            <w14:bevel/>
          </w14:textOutline>
        </w:rPr>
        <w:t xml:space="preserve"> </w:t>
      </w:r>
      <w:r>
        <w:rPr>
          <w:rFonts w:ascii="Times New Roman" w:hAnsi="Times New Roman" w:cs="Times New Roman"/>
          <w:iCs/>
          <w:sz w:val="28"/>
          <w:szCs w:val="28"/>
          <w14:textOutline w14:w="0" w14:cap="rnd" w14:cmpd="sng" w14:algn="ctr">
            <w14:noFill/>
            <w14:prstDash w14:val="solid"/>
            <w14:bevel/>
          </w14:textOutline>
        </w:rPr>
        <w:t xml:space="preserve">конфессий, и </w:t>
      </w:r>
      <w:r w:rsidR="00D3384E" w:rsidRPr="00F50A85">
        <w:rPr>
          <w:rFonts w:ascii="Times New Roman" w:hAnsi="Times New Roman" w:cs="Times New Roman"/>
          <w:iCs/>
          <w:sz w:val="28"/>
          <w:szCs w:val="28"/>
          <w14:textOutline w14:w="0" w14:cap="rnd" w14:cmpd="sng" w14:algn="ctr">
            <w14:noFill/>
            <w14:prstDash w14:val="solid"/>
            <w14:bevel/>
          </w14:textOutline>
        </w:rPr>
        <w:t xml:space="preserve">народов, проживающих в нашей </w:t>
      </w:r>
      <w:r w:rsidRPr="00F50A85">
        <w:rPr>
          <w:rFonts w:ascii="Times New Roman" w:hAnsi="Times New Roman" w:cs="Times New Roman"/>
          <w:iCs/>
          <w:sz w:val="28"/>
          <w:szCs w:val="28"/>
          <w14:textOutline w14:w="0" w14:cap="rnd" w14:cmpd="sng" w14:algn="ctr">
            <w14:noFill/>
            <w14:prstDash w14:val="solid"/>
            <w14:bevel/>
          </w14:textOutline>
        </w:rPr>
        <w:t xml:space="preserve">стране, </w:t>
      </w:r>
      <w:r>
        <w:rPr>
          <w:rFonts w:ascii="Times New Roman" w:hAnsi="Times New Roman" w:cs="Times New Roman"/>
          <w:iCs/>
          <w:sz w:val="28"/>
          <w:szCs w:val="28"/>
          <w14:textOutline w14:w="0" w14:cap="rnd" w14:cmpd="sng" w14:algn="ctr">
            <w14:noFill/>
            <w14:prstDash w14:val="solid"/>
            <w14:bevel/>
          </w14:textOutline>
        </w:rPr>
        <w:t xml:space="preserve">представителей </w:t>
      </w:r>
      <w:r w:rsidR="00D3384E" w:rsidRPr="00F50A85">
        <w:rPr>
          <w:rFonts w:ascii="Times New Roman" w:hAnsi="Times New Roman" w:cs="Times New Roman"/>
          <w:iCs/>
          <w:sz w:val="28"/>
          <w:szCs w:val="28"/>
          <w14:textOutline w14:w="0" w14:cap="rnd" w14:cmpd="sng" w14:algn="ctr">
            <w14:noFill/>
            <w14:prstDash w14:val="solid"/>
            <w14:bevel/>
          </w14:textOutline>
        </w:rPr>
        <w:t>науки и НКО</w:t>
      </w:r>
      <w:r w:rsidR="00F86BA6">
        <w:rPr>
          <w:rFonts w:ascii="Times New Roman" w:hAnsi="Times New Roman" w:cs="Times New Roman"/>
          <w:iCs/>
          <w:sz w:val="28"/>
          <w:szCs w:val="28"/>
          <w14:textOutline w14:w="0" w14:cap="rnd" w14:cmpd="sng" w14:algn="ctr">
            <w14:noFill/>
            <w14:prstDash w14:val="solid"/>
            <w14:bevel/>
          </w14:textOutline>
        </w:rPr>
        <w:t>,</w:t>
      </w:r>
      <w:r>
        <w:rPr>
          <w:rFonts w:ascii="Times New Roman" w:hAnsi="Times New Roman" w:cs="Times New Roman"/>
          <w:iCs/>
          <w:sz w:val="28"/>
          <w:szCs w:val="28"/>
          <w14:textOutline w14:w="0" w14:cap="rnd" w14:cmpd="sng" w14:algn="ctr">
            <w14:noFill/>
            <w14:prstDash w14:val="solid"/>
            <w14:bevel/>
          </w14:textOutline>
        </w:rPr>
        <w:t xml:space="preserve"> на которых обсуждались история российского ислама, традиции многовекового сотрудничества</w:t>
      </w:r>
      <w:r w:rsidR="0004253A">
        <w:rPr>
          <w:rFonts w:ascii="Times New Roman" w:hAnsi="Times New Roman" w:cs="Times New Roman"/>
          <w:iCs/>
          <w:sz w:val="28"/>
          <w:szCs w:val="28"/>
          <w14:textOutline w14:w="0" w14:cap="rnd" w14:cmpd="sng" w14:algn="ctr">
            <w14:noFill/>
            <w14:prstDash w14:val="solid"/>
            <w14:bevel/>
          </w14:textOutline>
        </w:rPr>
        <w:t xml:space="preserve"> религий,</w:t>
      </w:r>
      <w:r>
        <w:rPr>
          <w:rFonts w:ascii="Times New Roman" w:hAnsi="Times New Roman" w:cs="Times New Roman"/>
          <w:iCs/>
          <w:sz w:val="28"/>
          <w:szCs w:val="28"/>
          <w14:textOutline w14:w="0" w14:cap="rnd" w14:cmpd="sng" w14:algn="ctr">
            <w14:noFill/>
            <w14:prstDash w14:val="solid"/>
            <w14:bevel/>
          </w14:textOutline>
        </w:rPr>
        <w:t xml:space="preserve"> </w:t>
      </w:r>
      <w:r w:rsidR="0004253A">
        <w:rPr>
          <w:rFonts w:ascii="Times New Roman" w:hAnsi="Times New Roman"/>
          <w:iCs/>
          <w:sz w:val="28"/>
          <w:szCs w:val="28"/>
          <w14:textOutline w14:w="0" w14:cap="rnd" w14:cmpd="sng" w14:algn="ctr">
            <w14:noFill/>
            <w14:prstDash w14:val="solid"/>
            <w14:bevel/>
          </w14:textOutline>
        </w:rPr>
        <w:t>современные практики</w:t>
      </w:r>
      <w:r w:rsidR="00D3384E" w:rsidRPr="00F50A85">
        <w:rPr>
          <w:rFonts w:ascii="Times New Roman" w:hAnsi="Times New Roman"/>
          <w:iCs/>
          <w:sz w:val="28"/>
          <w:szCs w:val="28"/>
          <w14:textOutline w14:w="0" w14:cap="rnd" w14:cmpd="sng" w14:algn="ctr">
            <w14:noFill/>
            <w14:prstDash w14:val="solid"/>
            <w14:bevel/>
          </w14:textOutline>
        </w:rPr>
        <w:t xml:space="preserve"> сохранения межконфессионального и межнационального согласия. Проведенные с широким гражданским участием общефедеральные и региональные юби</w:t>
      </w:r>
      <w:r w:rsidR="00D43DE7" w:rsidRPr="00F50A85">
        <w:rPr>
          <w:rFonts w:ascii="Times New Roman" w:hAnsi="Times New Roman"/>
          <w:iCs/>
          <w:sz w:val="28"/>
          <w:szCs w:val="28"/>
          <w14:textOutline w14:w="0" w14:cap="rnd" w14:cmpd="sng" w14:algn="ctr">
            <w14:noFill/>
            <w14:prstDash w14:val="solid"/>
            <w14:bevel/>
          </w14:textOutline>
        </w:rPr>
        <w:t>лейные мероприятия стали прочной</w:t>
      </w:r>
      <w:r w:rsidR="00D3384E" w:rsidRPr="00F50A85">
        <w:rPr>
          <w:rFonts w:ascii="Times New Roman" w:hAnsi="Times New Roman"/>
          <w:iCs/>
          <w:sz w:val="28"/>
          <w:szCs w:val="28"/>
          <w14:textOutline w14:w="0" w14:cap="rnd" w14:cmpd="sng" w14:algn="ctr">
            <w14:noFill/>
            <w14:prstDash w14:val="solid"/>
            <w14:bevel/>
          </w14:textOutline>
        </w:rPr>
        <w:t xml:space="preserve"> основой сохранения общественного благополучия.</w:t>
      </w:r>
    </w:p>
    <w:p w:rsidR="00CC37CF" w:rsidRPr="00CC37CF" w:rsidRDefault="00CC37CF" w:rsidP="00CC37CF">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Arial" w:eastAsia="Times New Roman" w:hAnsi="Arial" w:cs="Arial"/>
          <w:bdr w:val="none" w:sz="0" w:space="0" w:color="auto"/>
          <w14:textOutline w14:w="0" w14:cap="rnd" w14:cmpd="sng" w14:algn="ctr">
            <w14:noFill/>
            <w14:prstDash w14:val="solid"/>
            <w14:bevel/>
          </w14:textOutline>
        </w:rPr>
      </w:pPr>
      <w:r w:rsidRPr="00CC37CF">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t>Готовность гражданского общества</w:t>
      </w:r>
      <w:r w:rsidR="005655E5">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 сохранять и развивать свои традиционные ценности,</w:t>
      </w:r>
      <w:r w:rsidR="005655E5" w:rsidRPr="00CC37CF">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 </w:t>
      </w:r>
      <w:r w:rsidR="005655E5">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t>отвечать</w:t>
      </w:r>
      <w:r w:rsidRPr="00CC37CF">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 на внешние социал</w:t>
      </w:r>
      <w:r w:rsidR="00F80CCE">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t>ьные вызовы еще раз подтвердило</w:t>
      </w:r>
      <w:r w:rsidRPr="00CC37CF">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 устойчивые отношения и открытую коммуникацию между гражданским сообществом и государственной властью Республики Татарстан.</w:t>
      </w:r>
    </w:p>
    <w:p w:rsidR="00290342" w:rsidRPr="00290342" w:rsidRDefault="00290342" w:rsidP="00290342">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Times New Roman"/>
          <w:color w:val="auto"/>
          <w:bdr w:val="none" w:sz="0" w:space="0" w:color="auto"/>
          <w:lang w:eastAsia="en-US"/>
          <w14:textOutline w14:w="0" w14:cap="rnd" w14:cmpd="sng" w14:algn="ctr">
            <w14:noFill/>
            <w14:prstDash w14:val="solid"/>
            <w14:bevel/>
          </w14:textOutline>
        </w:rPr>
      </w:pPr>
    </w:p>
    <w:p w:rsidR="00290342" w:rsidRPr="00290342" w:rsidRDefault="00290342" w:rsidP="00290342">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Times New Roman"/>
          <w:color w:val="auto"/>
          <w:bdr w:val="none" w:sz="0" w:space="0" w:color="auto"/>
          <w:lang w:eastAsia="en-US"/>
          <w14:textOutline w14:w="0" w14:cap="rnd" w14:cmpd="sng" w14:algn="ctr">
            <w14:noFill/>
            <w14:prstDash w14:val="solid"/>
            <w14:bevel/>
          </w14:textOutline>
        </w:rPr>
      </w:pPr>
    </w:p>
    <w:p w:rsidR="006B73B2" w:rsidRDefault="006B73B2"/>
    <w:p w:rsidR="006B73B2" w:rsidRDefault="006B73B2"/>
    <w:p w:rsidR="006B73B2" w:rsidRDefault="006B73B2"/>
    <w:p w:rsidR="006B73B2" w:rsidRDefault="006B73B2"/>
    <w:p w:rsidR="006B73B2" w:rsidRDefault="006B73B2"/>
    <w:p w:rsidR="006B73B2" w:rsidRDefault="006B73B2"/>
    <w:p w:rsidR="006B73B2" w:rsidRDefault="006B73B2"/>
    <w:p w:rsidR="006B73B2" w:rsidRDefault="006B73B2"/>
    <w:p w:rsidR="006B73B2" w:rsidRDefault="006B73B2"/>
    <w:p w:rsidR="006B73B2" w:rsidRDefault="006B73B2"/>
    <w:p w:rsidR="006B73B2" w:rsidRDefault="006B73B2"/>
    <w:p w:rsidR="006B73B2" w:rsidRDefault="006B73B2"/>
    <w:p w:rsidR="006B73B2" w:rsidRDefault="006B73B2"/>
    <w:p w:rsidR="006B73B2" w:rsidRDefault="006B73B2"/>
    <w:p w:rsidR="00D3384E" w:rsidRDefault="00D3384E"/>
    <w:p w:rsidR="00D3384E" w:rsidRDefault="00D3384E"/>
    <w:p w:rsidR="00D3384E" w:rsidRDefault="00D3384E"/>
    <w:p w:rsidR="00290342" w:rsidRDefault="00290342"/>
    <w:p w:rsidR="006B73B2" w:rsidRDefault="00D7453C">
      <w:pPr>
        <w:numPr>
          <w:ilvl w:val="0"/>
          <w:numId w:val="2"/>
        </w:numPr>
        <w:spacing w:after="0" w:line="360" w:lineRule="auto"/>
        <w:jc w:val="both"/>
        <w:rPr>
          <w:rFonts w:ascii="Times New Roman" w:hAnsi="Times New Roman"/>
          <w:b/>
          <w:bCs/>
          <w:sz w:val="28"/>
          <w:szCs w:val="28"/>
        </w:rPr>
      </w:pPr>
      <w:r>
        <w:rPr>
          <w:rFonts w:ascii="Times New Roman" w:hAnsi="Times New Roman"/>
          <w:b/>
          <w:bCs/>
          <w:sz w:val="28"/>
          <w:szCs w:val="28"/>
        </w:rPr>
        <w:t>Гражданская сплоченность – новые практики</w:t>
      </w:r>
    </w:p>
    <w:p w:rsidR="006B73B2" w:rsidRDefault="006B73B2">
      <w:pPr>
        <w:spacing w:after="0" w:line="360" w:lineRule="auto"/>
        <w:jc w:val="center"/>
        <w:rPr>
          <w:rFonts w:ascii="Times New Roman" w:eastAsia="Times New Roman" w:hAnsi="Times New Roman" w:cs="Times New Roman"/>
          <w:b/>
          <w:bCs/>
          <w:i/>
          <w:iCs/>
          <w:sz w:val="28"/>
          <w:szCs w:val="28"/>
        </w:rPr>
      </w:pPr>
    </w:p>
    <w:p w:rsidR="006B73B2" w:rsidRDefault="00D7453C">
      <w:pPr>
        <w:spacing w:after="0" w:line="360" w:lineRule="auto"/>
        <w:ind w:firstLine="709"/>
        <w:jc w:val="both"/>
        <w:rPr>
          <w:rFonts w:ascii="Times New Roman" w:eastAsia="Times New Roman" w:hAnsi="Times New Roman" w:cs="Times New Roman"/>
          <w:color w:val="1C1C1C"/>
          <w:sz w:val="28"/>
          <w:szCs w:val="28"/>
          <w:u w:color="1C1C1C"/>
        </w:rPr>
      </w:pPr>
      <w:r>
        <w:rPr>
          <w:rFonts w:ascii="Times New Roman" w:hAnsi="Times New Roman"/>
          <w:color w:val="1C1C1C"/>
          <w:sz w:val="28"/>
          <w:szCs w:val="28"/>
          <w:u w:color="1C1C1C"/>
        </w:rPr>
        <w:t>2022 год в нашей республике, как и в стране в целом, характеризовался консолидацией усилий общества и государства, сплоченностью и солидарностью. В условиях санкций оперативно была налажена новая логистика, производство аналогов, реализуются</w:t>
      </w:r>
      <w:r>
        <w:rPr>
          <w:rFonts w:ascii="Times New Roman" w:hAnsi="Times New Roman"/>
          <w:color w:val="FF0000"/>
          <w:sz w:val="28"/>
          <w:szCs w:val="28"/>
          <w:u w:color="FF0000"/>
        </w:rPr>
        <w:t xml:space="preserve"> </w:t>
      </w:r>
      <w:r>
        <w:rPr>
          <w:rFonts w:ascii="Times New Roman" w:hAnsi="Times New Roman"/>
          <w:color w:val="1C1C1C"/>
          <w:sz w:val="28"/>
          <w:szCs w:val="28"/>
          <w:u w:color="1C1C1C"/>
        </w:rPr>
        <w:t>программы параллельного импорта, переориентированы экспортные кана</w:t>
      </w:r>
      <w:r w:rsidR="00DE64EA">
        <w:rPr>
          <w:rFonts w:ascii="Times New Roman" w:hAnsi="Times New Roman"/>
          <w:color w:val="1C1C1C"/>
          <w:sz w:val="28"/>
          <w:szCs w:val="28"/>
          <w:u w:color="1C1C1C"/>
        </w:rPr>
        <w:t>лы с Европы на Азию, оказывалась</w:t>
      </w:r>
      <w:r>
        <w:rPr>
          <w:rFonts w:ascii="Times New Roman" w:hAnsi="Times New Roman"/>
          <w:color w:val="1C1C1C"/>
          <w:sz w:val="28"/>
          <w:szCs w:val="28"/>
          <w:u w:color="1C1C1C"/>
        </w:rPr>
        <w:t xml:space="preserve"> поддержка крупным производителям, малому бизнесу. В решительных и оперативных действиях органов власти республики, особенно важна роль Президента Республики Татарстан – Рустама </w:t>
      </w:r>
      <w:proofErr w:type="spellStart"/>
      <w:r>
        <w:rPr>
          <w:rFonts w:ascii="Times New Roman" w:hAnsi="Times New Roman"/>
          <w:color w:val="1C1C1C"/>
          <w:sz w:val="28"/>
          <w:szCs w:val="28"/>
          <w:u w:color="1C1C1C"/>
        </w:rPr>
        <w:t>Нурга</w:t>
      </w:r>
      <w:r w:rsidR="00DE64EA">
        <w:rPr>
          <w:rFonts w:ascii="Times New Roman" w:hAnsi="Times New Roman"/>
          <w:color w:val="1C1C1C"/>
          <w:sz w:val="28"/>
          <w:szCs w:val="28"/>
          <w:u w:color="1C1C1C"/>
        </w:rPr>
        <w:t>лиевича</w:t>
      </w:r>
      <w:proofErr w:type="spellEnd"/>
      <w:r w:rsidR="00DE64EA">
        <w:rPr>
          <w:rFonts w:ascii="Times New Roman" w:hAnsi="Times New Roman"/>
          <w:color w:val="1C1C1C"/>
          <w:sz w:val="28"/>
          <w:szCs w:val="28"/>
          <w:u w:color="1C1C1C"/>
        </w:rPr>
        <w:t xml:space="preserve"> </w:t>
      </w:r>
      <w:proofErr w:type="spellStart"/>
      <w:r w:rsidR="00DE64EA">
        <w:rPr>
          <w:rFonts w:ascii="Times New Roman" w:hAnsi="Times New Roman"/>
          <w:color w:val="1C1C1C"/>
          <w:sz w:val="28"/>
          <w:szCs w:val="28"/>
          <w:u w:color="1C1C1C"/>
        </w:rPr>
        <w:t>Минниханова</w:t>
      </w:r>
      <w:proofErr w:type="spellEnd"/>
      <w:r w:rsidR="00DE64EA">
        <w:rPr>
          <w:rFonts w:ascii="Times New Roman" w:hAnsi="Times New Roman"/>
          <w:color w:val="1C1C1C"/>
          <w:sz w:val="28"/>
          <w:szCs w:val="28"/>
          <w:u w:color="1C1C1C"/>
        </w:rPr>
        <w:t>, прилагающего</w:t>
      </w:r>
      <w:r>
        <w:rPr>
          <w:rFonts w:ascii="Times New Roman" w:hAnsi="Times New Roman"/>
          <w:color w:val="1C1C1C"/>
          <w:sz w:val="28"/>
          <w:szCs w:val="28"/>
          <w:u w:color="1C1C1C"/>
        </w:rPr>
        <w:t xml:space="preserve"> огромные усилия в выстраивании новых связей с ближним и дальним зарубежьем, поиске новых партнеров.</w:t>
      </w:r>
    </w:p>
    <w:p w:rsidR="00DE64EA" w:rsidRPr="00DE64EA" w:rsidRDefault="00D7453C" w:rsidP="00DE64EA">
      <w:pPr>
        <w:spacing w:after="0" w:line="360" w:lineRule="auto"/>
        <w:ind w:firstLine="709"/>
        <w:jc w:val="both"/>
        <w:rPr>
          <w:rFonts w:ascii="Times New Roman" w:hAnsi="Times New Roman"/>
          <w:sz w:val="28"/>
          <w:szCs w:val="28"/>
        </w:rPr>
      </w:pPr>
      <w:r>
        <w:rPr>
          <w:rFonts w:ascii="Times New Roman" w:hAnsi="Times New Roman"/>
          <w:color w:val="1C1C1C"/>
          <w:sz w:val="28"/>
          <w:szCs w:val="28"/>
          <w:u w:color="1C1C1C"/>
        </w:rPr>
        <w:t xml:space="preserve">Стремление руководства Республики Татарстан поддержало и общественное движение. Социальная </w:t>
      </w:r>
      <w:r w:rsidR="00DE64EA">
        <w:rPr>
          <w:rFonts w:ascii="Times New Roman" w:hAnsi="Times New Roman"/>
          <w:color w:val="1C1C1C"/>
          <w:sz w:val="28"/>
          <w:szCs w:val="28"/>
          <w:u w:color="1C1C1C"/>
        </w:rPr>
        <w:t>ответственность</w:t>
      </w:r>
      <w:r>
        <w:rPr>
          <w:rFonts w:ascii="Times New Roman" w:hAnsi="Times New Roman"/>
          <w:color w:val="1C1C1C"/>
          <w:sz w:val="28"/>
          <w:szCs w:val="28"/>
          <w:u w:color="1C1C1C"/>
        </w:rPr>
        <w:t xml:space="preserve"> и активная гражданская позиция проявились в общественных акциях и мероприятиях. </w:t>
      </w:r>
    </w:p>
    <w:p w:rsidR="006B73B2" w:rsidRPr="00DE64EA" w:rsidRDefault="00DE64EA" w:rsidP="00DE64EA">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Координацию работы по приему эвакуированных вёл Республиканский штаб во главе с первым вице – премьером Р.К. </w:t>
      </w:r>
      <w:proofErr w:type="spellStart"/>
      <w:r>
        <w:rPr>
          <w:rFonts w:ascii="Times New Roman" w:hAnsi="Times New Roman"/>
          <w:sz w:val="28"/>
          <w:szCs w:val="28"/>
        </w:rPr>
        <w:t>Нигматуллиным</w:t>
      </w:r>
      <w:proofErr w:type="spellEnd"/>
      <w:r>
        <w:rPr>
          <w:rFonts w:ascii="Times New Roman" w:hAnsi="Times New Roman"/>
          <w:sz w:val="28"/>
          <w:szCs w:val="28"/>
        </w:rPr>
        <w:t xml:space="preserve">. В рамках поставленных штабом задач </w:t>
      </w:r>
      <w:r w:rsidR="00D7453C">
        <w:rPr>
          <w:rFonts w:ascii="Times New Roman" w:hAnsi="Times New Roman"/>
          <w:sz w:val="28"/>
          <w:szCs w:val="28"/>
        </w:rPr>
        <w:t>22 февраля 2022 года состоялась встреча Председателя Общественной палаты РТ Валеевой З.Р. с представител</w:t>
      </w:r>
      <w:r>
        <w:rPr>
          <w:rFonts w:ascii="Times New Roman" w:hAnsi="Times New Roman"/>
          <w:sz w:val="28"/>
          <w:szCs w:val="28"/>
        </w:rPr>
        <w:t>ями некоммерческих организаций,</w:t>
      </w:r>
      <w:r w:rsidR="00D7453C">
        <w:rPr>
          <w:rFonts w:ascii="Times New Roman" w:hAnsi="Times New Roman"/>
          <w:sz w:val="28"/>
          <w:szCs w:val="28"/>
        </w:rPr>
        <w:t xml:space="preserve"> общественными советами муниципальных образований, где планировалось размещение эвакуированных из </w:t>
      </w:r>
      <w:r>
        <w:rPr>
          <w:rFonts w:ascii="Times New Roman" w:hAnsi="Times New Roman"/>
          <w:sz w:val="28"/>
          <w:szCs w:val="28"/>
        </w:rPr>
        <w:t xml:space="preserve">Луганской и Донецкой </w:t>
      </w:r>
      <w:r w:rsidR="00D7453C">
        <w:rPr>
          <w:rFonts w:ascii="Times New Roman" w:hAnsi="Times New Roman"/>
          <w:sz w:val="28"/>
          <w:szCs w:val="28"/>
        </w:rPr>
        <w:t xml:space="preserve">республик, среди которых большинство женщины и дети. Представители общественных организаций, некоммерческого сектора также выразили готовность участвовать в оказании поддержки прибывающим в республику женщинам и детям, сборе гуманитарной помощи. Одновременно представители НКО единогласно решили поручить коллегам из БФ «АК БАРС СОЗИДАНИЕ» открыть спец. счёт по сбору средств. </w:t>
      </w:r>
      <w:r>
        <w:rPr>
          <w:rFonts w:ascii="Times New Roman" w:hAnsi="Times New Roman"/>
          <w:sz w:val="28"/>
          <w:szCs w:val="28"/>
        </w:rPr>
        <w:t>Ими</w:t>
      </w:r>
      <w:r w:rsidR="00D7453C">
        <w:rPr>
          <w:rFonts w:ascii="Times New Roman" w:hAnsi="Times New Roman"/>
          <w:sz w:val="28"/>
          <w:szCs w:val="28"/>
        </w:rPr>
        <w:t xml:space="preserve"> был организован сбор необходимых теплых</w:t>
      </w:r>
      <w:r>
        <w:rPr>
          <w:rFonts w:ascii="Times New Roman" w:hAnsi="Times New Roman"/>
          <w:sz w:val="28"/>
          <w:szCs w:val="28"/>
        </w:rPr>
        <w:t xml:space="preserve"> вещей,</w:t>
      </w:r>
      <w:r w:rsidR="00D7453C">
        <w:rPr>
          <w:rFonts w:ascii="Times New Roman" w:hAnsi="Times New Roman"/>
          <w:sz w:val="28"/>
          <w:szCs w:val="28"/>
        </w:rPr>
        <w:t xml:space="preserve"> детских принадлежностей</w:t>
      </w:r>
      <w:r>
        <w:rPr>
          <w:rFonts w:ascii="Times New Roman" w:hAnsi="Times New Roman"/>
          <w:sz w:val="28"/>
          <w:szCs w:val="28"/>
        </w:rPr>
        <w:t xml:space="preserve"> и питания, предметов гигиены, оказание услуг профильными НКО.</w:t>
      </w:r>
    </w:p>
    <w:p w:rsidR="006B73B2" w:rsidRDefault="00D7453C">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Одновременно в геометрической прогрессии множились гражданские инициативы. Рустем </w:t>
      </w:r>
      <w:proofErr w:type="spellStart"/>
      <w:r>
        <w:rPr>
          <w:rFonts w:ascii="Times New Roman" w:hAnsi="Times New Roman"/>
          <w:sz w:val="28"/>
          <w:szCs w:val="28"/>
        </w:rPr>
        <w:t>Гатин</w:t>
      </w:r>
      <w:proofErr w:type="spellEnd"/>
      <w:r>
        <w:rPr>
          <w:rFonts w:ascii="Times New Roman" w:hAnsi="Times New Roman"/>
          <w:sz w:val="28"/>
          <w:szCs w:val="28"/>
        </w:rPr>
        <w:t xml:space="preserve"> из Набережных Челнов предложил организовать горячее </w:t>
      </w:r>
      <w:r w:rsidR="00607E24">
        <w:rPr>
          <w:rFonts w:ascii="Times New Roman" w:hAnsi="Times New Roman"/>
          <w:sz w:val="28"/>
          <w:szCs w:val="28"/>
        </w:rPr>
        <w:t>питание для</w:t>
      </w:r>
      <w:r w:rsidR="00873AE7">
        <w:rPr>
          <w:rFonts w:ascii="Times New Roman" w:hAnsi="Times New Roman"/>
          <w:sz w:val="28"/>
          <w:szCs w:val="28"/>
        </w:rPr>
        <w:t xml:space="preserve"> </w:t>
      </w:r>
      <w:r>
        <w:rPr>
          <w:rFonts w:ascii="Times New Roman" w:hAnsi="Times New Roman"/>
          <w:sz w:val="28"/>
          <w:szCs w:val="28"/>
        </w:rPr>
        <w:t>жителей Лисичанска. Сегодня без его команды с полевой кухней, обеспечивающей</w:t>
      </w:r>
      <w:r w:rsidR="00A82434">
        <w:rPr>
          <w:rFonts w:ascii="Times New Roman" w:hAnsi="Times New Roman"/>
          <w:sz w:val="28"/>
          <w:szCs w:val="28"/>
        </w:rPr>
        <w:t xml:space="preserve"> ежедневно</w:t>
      </w:r>
      <w:r>
        <w:rPr>
          <w:rFonts w:ascii="Times New Roman" w:hAnsi="Times New Roman"/>
          <w:sz w:val="28"/>
          <w:szCs w:val="28"/>
        </w:rPr>
        <w:t xml:space="preserve"> питанием 5000 человек трудно представить жизнь многострадального города. Фермер Алексей </w:t>
      </w:r>
      <w:proofErr w:type="spellStart"/>
      <w:r>
        <w:rPr>
          <w:rFonts w:ascii="Times New Roman" w:hAnsi="Times New Roman"/>
          <w:sz w:val="28"/>
          <w:szCs w:val="28"/>
        </w:rPr>
        <w:t>Чигаров</w:t>
      </w:r>
      <w:proofErr w:type="spellEnd"/>
      <w:r>
        <w:rPr>
          <w:rFonts w:ascii="Times New Roman" w:hAnsi="Times New Roman"/>
          <w:sz w:val="28"/>
          <w:szCs w:val="28"/>
        </w:rPr>
        <w:t xml:space="preserve"> из </w:t>
      </w:r>
      <w:proofErr w:type="spellStart"/>
      <w:r>
        <w:rPr>
          <w:rFonts w:ascii="Times New Roman" w:hAnsi="Times New Roman"/>
          <w:sz w:val="28"/>
          <w:szCs w:val="28"/>
        </w:rPr>
        <w:t>Зеленодольского</w:t>
      </w:r>
      <w:proofErr w:type="spellEnd"/>
      <w:r>
        <w:rPr>
          <w:rFonts w:ascii="Times New Roman" w:hAnsi="Times New Roman"/>
          <w:sz w:val="28"/>
          <w:szCs w:val="28"/>
        </w:rPr>
        <w:t xml:space="preserve"> района начал изготовление печек для мобилизованных. Профессиональный военный</w:t>
      </w:r>
      <w:r w:rsidR="00703462">
        <w:rPr>
          <w:rFonts w:ascii="Times New Roman" w:hAnsi="Times New Roman"/>
          <w:sz w:val="28"/>
          <w:szCs w:val="28"/>
        </w:rPr>
        <w:t xml:space="preserve"> </w:t>
      </w:r>
      <w:r>
        <w:rPr>
          <w:rFonts w:ascii="Times New Roman" w:hAnsi="Times New Roman"/>
          <w:sz w:val="28"/>
          <w:szCs w:val="28"/>
        </w:rPr>
        <w:t xml:space="preserve">Евгений </w:t>
      </w:r>
      <w:proofErr w:type="spellStart"/>
      <w:r>
        <w:rPr>
          <w:rFonts w:ascii="Times New Roman" w:hAnsi="Times New Roman"/>
          <w:sz w:val="28"/>
          <w:szCs w:val="28"/>
        </w:rPr>
        <w:t>Жемков</w:t>
      </w:r>
      <w:proofErr w:type="spellEnd"/>
      <w:r>
        <w:rPr>
          <w:rFonts w:ascii="Times New Roman" w:hAnsi="Times New Roman"/>
          <w:sz w:val="28"/>
          <w:szCs w:val="28"/>
        </w:rPr>
        <w:t xml:space="preserve"> из Казани, вернувшись из зоны боевых действий, организовал сбор вещей необходимых участникам СВО (теплые перчатки, носки, резиновые сапоги, одежда и бутилированная вода). Первый список необходимых вещей он собрал на свои собственные деньги. Сейчас в его инициативе участвует </w:t>
      </w:r>
      <w:r w:rsidR="00FA54A9">
        <w:rPr>
          <w:rFonts w:ascii="Times New Roman" w:hAnsi="Times New Roman"/>
          <w:sz w:val="28"/>
          <w:szCs w:val="28"/>
        </w:rPr>
        <w:t>многие казанцы. Ж</w:t>
      </w:r>
      <w:r>
        <w:rPr>
          <w:rFonts w:ascii="Times New Roman" w:hAnsi="Times New Roman"/>
          <w:sz w:val="28"/>
          <w:szCs w:val="28"/>
        </w:rPr>
        <w:t xml:space="preserve">ители </w:t>
      </w:r>
      <w:proofErr w:type="spellStart"/>
      <w:r>
        <w:rPr>
          <w:rFonts w:ascii="Times New Roman" w:hAnsi="Times New Roman"/>
          <w:sz w:val="28"/>
          <w:szCs w:val="28"/>
        </w:rPr>
        <w:t>Мамадыша</w:t>
      </w:r>
      <w:proofErr w:type="spellEnd"/>
      <w:r>
        <w:rPr>
          <w:rFonts w:ascii="Times New Roman" w:hAnsi="Times New Roman"/>
          <w:sz w:val="28"/>
          <w:szCs w:val="28"/>
        </w:rPr>
        <w:t xml:space="preserve"> собрали более 300 пар теплых носков. Несколько килограммов продуктов передали солдатам две сестры - Мария </w:t>
      </w:r>
      <w:proofErr w:type="spellStart"/>
      <w:r>
        <w:rPr>
          <w:rFonts w:ascii="Times New Roman" w:hAnsi="Times New Roman"/>
          <w:sz w:val="28"/>
          <w:szCs w:val="28"/>
        </w:rPr>
        <w:t>Астраханова</w:t>
      </w:r>
      <w:proofErr w:type="spellEnd"/>
      <w:r>
        <w:rPr>
          <w:rFonts w:ascii="Times New Roman" w:hAnsi="Times New Roman"/>
          <w:sz w:val="28"/>
          <w:szCs w:val="28"/>
        </w:rPr>
        <w:t xml:space="preserve"> и Елизавета Сорокина. В сборах приняли активное участие члены </w:t>
      </w:r>
      <w:proofErr w:type="spellStart"/>
      <w:r>
        <w:rPr>
          <w:rFonts w:ascii="Times New Roman" w:hAnsi="Times New Roman"/>
          <w:sz w:val="28"/>
          <w:szCs w:val="28"/>
        </w:rPr>
        <w:t>Мамадышского</w:t>
      </w:r>
      <w:proofErr w:type="spellEnd"/>
      <w:r>
        <w:rPr>
          <w:rFonts w:ascii="Times New Roman" w:hAnsi="Times New Roman"/>
          <w:sz w:val="28"/>
          <w:szCs w:val="28"/>
        </w:rPr>
        <w:t xml:space="preserve"> отделения «Ак </w:t>
      </w:r>
      <w:proofErr w:type="spellStart"/>
      <w:r>
        <w:rPr>
          <w:rFonts w:ascii="Times New Roman" w:hAnsi="Times New Roman"/>
          <w:sz w:val="28"/>
          <w:szCs w:val="28"/>
        </w:rPr>
        <w:t>калфак</w:t>
      </w:r>
      <w:proofErr w:type="spellEnd"/>
      <w:r>
        <w:rPr>
          <w:rFonts w:ascii="Times New Roman" w:hAnsi="Times New Roman"/>
          <w:sz w:val="28"/>
          <w:szCs w:val="28"/>
        </w:rPr>
        <w:t>».</w:t>
      </w:r>
      <w:r>
        <w:rPr>
          <w:rFonts w:ascii="Times New Roman" w:hAnsi="Times New Roman"/>
          <w:i/>
          <w:iCs/>
          <w:sz w:val="28"/>
          <w:szCs w:val="28"/>
          <w:shd w:val="clear" w:color="auto" w:fill="FFFFFF"/>
        </w:rPr>
        <w:t xml:space="preserve"> </w:t>
      </w:r>
      <w:r>
        <w:rPr>
          <w:rFonts w:ascii="Times New Roman" w:hAnsi="Times New Roman"/>
          <w:sz w:val="28"/>
          <w:szCs w:val="28"/>
        </w:rPr>
        <w:t xml:space="preserve">Марина </w:t>
      </w:r>
      <w:proofErr w:type="spellStart"/>
      <w:r>
        <w:rPr>
          <w:rFonts w:ascii="Times New Roman" w:hAnsi="Times New Roman"/>
          <w:sz w:val="28"/>
          <w:szCs w:val="28"/>
        </w:rPr>
        <w:t>Куцакова</w:t>
      </w:r>
      <w:proofErr w:type="spellEnd"/>
      <w:r>
        <w:rPr>
          <w:rFonts w:ascii="Times New Roman" w:hAnsi="Times New Roman"/>
          <w:sz w:val="28"/>
          <w:szCs w:val="28"/>
        </w:rPr>
        <w:t xml:space="preserve"> – лидер движения волонтеров Высокогорского района, предприниматель, производитель мебели на заказ, после начала СВО её день поделился на две части: бизнес и гражданская инициатива. </w:t>
      </w:r>
      <w:r w:rsidR="00FA54A9">
        <w:rPr>
          <w:rFonts w:ascii="Times New Roman" w:hAnsi="Times New Roman"/>
          <w:sz w:val="28"/>
          <w:szCs w:val="28"/>
        </w:rPr>
        <w:t>Офис стал</w:t>
      </w:r>
      <w:r>
        <w:rPr>
          <w:rFonts w:ascii="Times New Roman" w:hAnsi="Times New Roman"/>
          <w:sz w:val="28"/>
          <w:szCs w:val="28"/>
        </w:rPr>
        <w:t xml:space="preserve"> пункт</w:t>
      </w:r>
      <w:r w:rsidR="00FA54A9">
        <w:rPr>
          <w:rFonts w:ascii="Times New Roman" w:hAnsi="Times New Roman"/>
          <w:sz w:val="28"/>
          <w:szCs w:val="28"/>
        </w:rPr>
        <w:t>ом</w:t>
      </w:r>
      <w:r>
        <w:rPr>
          <w:rFonts w:ascii="Times New Roman" w:hAnsi="Times New Roman"/>
          <w:sz w:val="28"/>
          <w:szCs w:val="28"/>
        </w:rPr>
        <w:t xml:space="preserve"> приема гуманитарной помощи, куда жители Высокогорского района приносили необходимые вещи для военнослужащих, помимо координации отправки гуманитарной помощи она оказывала помощь мирным жителям Луганска и </w:t>
      </w:r>
      <w:r w:rsidR="00442DCD">
        <w:rPr>
          <w:rFonts w:ascii="Times New Roman" w:hAnsi="Times New Roman"/>
          <w:sz w:val="28"/>
          <w:szCs w:val="28"/>
        </w:rPr>
        <w:t>детям, проживающим в луганском Д</w:t>
      </w:r>
      <w:r>
        <w:rPr>
          <w:rFonts w:ascii="Times New Roman" w:hAnsi="Times New Roman"/>
          <w:sz w:val="28"/>
          <w:szCs w:val="28"/>
        </w:rPr>
        <w:t xml:space="preserve">оме малютки. Также Марина организовала мастерскую, куда приходили граждане и шили одежду для мобилизованных: нательное белье, </w:t>
      </w:r>
      <w:proofErr w:type="spellStart"/>
      <w:r>
        <w:rPr>
          <w:rFonts w:ascii="Times New Roman" w:hAnsi="Times New Roman"/>
          <w:sz w:val="28"/>
          <w:szCs w:val="28"/>
        </w:rPr>
        <w:t>балаклавы</w:t>
      </w:r>
      <w:proofErr w:type="spellEnd"/>
      <w:r>
        <w:rPr>
          <w:rFonts w:ascii="Times New Roman" w:hAnsi="Times New Roman"/>
          <w:sz w:val="28"/>
          <w:szCs w:val="28"/>
        </w:rPr>
        <w:t xml:space="preserve"> и маскхалаты. Жители села </w:t>
      </w:r>
      <w:proofErr w:type="spellStart"/>
      <w:r>
        <w:rPr>
          <w:rFonts w:ascii="Times New Roman" w:hAnsi="Times New Roman"/>
          <w:sz w:val="28"/>
          <w:szCs w:val="28"/>
        </w:rPr>
        <w:t>Сапеево</w:t>
      </w:r>
      <w:proofErr w:type="spellEnd"/>
      <w:r>
        <w:rPr>
          <w:rFonts w:ascii="Times New Roman" w:hAnsi="Times New Roman"/>
          <w:sz w:val="28"/>
          <w:szCs w:val="28"/>
        </w:rPr>
        <w:t xml:space="preserve"> </w:t>
      </w:r>
      <w:proofErr w:type="spellStart"/>
      <w:r>
        <w:rPr>
          <w:rFonts w:ascii="Times New Roman" w:hAnsi="Times New Roman"/>
          <w:sz w:val="28"/>
          <w:szCs w:val="28"/>
        </w:rPr>
        <w:t>Азнакаевского</w:t>
      </w:r>
      <w:proofErr w:type="spellEnd"/>
      <w:r>
        <w:rPr>
          <w:rFonts w:ascii="Times New Roman" w:hAnsi="Times New Roman"/>
          <w:sz w:val="28"/>
          <w:szCs w:val="28"/>
        </w:rPr>
        <w:t xml:space="preserve"> района готовили пряжу для вязания носков, варежек, шарфов-воротников. К 4 октября было связано 766 пар носков, 200 пар варежек. Волонтерская группа «Золотые руки ангела» из города Казани делали заготовки для носилок, которые волонтеры из Бугульмы и г. Бавлы затем сшивали на промышленных машинах. Материалы для носилок присылали из Москвы. Кроме носилок здесь изготавлива</w:t>
      </w:r>
      <w:r w:rsidR="00711FE1">
        <w:rPr>
          <w:rFonts w:ascii="Times New Roman" w:hAnsi="Times New Roman"/>
          <w:sz w:val="28"/>
          <w:szCs w:val="28"/>
        </w:rPr>
        <w:t xml:space="preserve">ли </w:t>
      </w:r>
      <w:r>
        <w:rPr>
          <w:rFonts w:ascii="Times New Roman" w:hAnsi="Times New Roman"/>
          <w:sz w:val="28"/>
          <w:szCs w:val="28"/>
        </w:rPr>
        <w:t>аптечки, подсумки, коврики для сидения. Ткани дл</w:t>
      </w:r>
      <w:r w:rsidR="00711FE1">
        <w:rPr>
          <w:rFonts w:ascii="Times New Roman" w:hAnsi="Times New Roman"/>
          <w:sz w:val="28"/>
          <w:szCs w:val="28"/>
        </w:rPr>
        <w:t>я простыней и наволочек привозили</w:t>
      </w:r>
      <w:r>
        <w:rPr>
          <w:rFonts w:ascii="Times New Roman" w:hAnsi="Times New Roman"/>
          <w:sz w:val="28"/>
          <w:szCs w:val="28"/>
        </w:rPr>
        <w:t xml:space="preserve"> казанские</w:t>
      </w:r>
      <w:r w:rsidR="00711FE1">
        <w:rPr>
          <w:rFonts w:ascii="Times New Roman" w:hAnsi="Times New Roman"/>
          <w:sz w:val="28"/>
          <w:szCs w:val="28"/>
        </w:rPr>
        <w:t xml:space="preserve"> магазины тканей. Здесь же шили </w:t>
      </w:r>
      <w:r>
        <w:rPr>
          <w:rFonts w:ascii="Times New Roman" w:hAnsi="Times New Roman"/>
          <w:sz w:val="28"/>
          <w:szCs w:val="28"/>
        </w:rPr>
        <w:t>эвакуационные стропы. Всего в волонтерской группе 20 человек, в основном женщины. В Кукморе Людмила Павлова арендовала помещение на втором этаже торгового центра «</w:t>
      </w:r>
      <w:proofErr w:type="spellStart"/>
      <w:r>
        <w:rPr>
          <w:rFonts w:ascii="Times New Roman" w:hAnsi="Times New Roman"/>
          <w:sz w:val="28"/>
          <w:szCs w:val="28"/>
        </w:rPr>
        <w:t>Вип</w:t>
      </w:r>
      <w:proofErr w:type="spellEnd"/>
      <w:r>
        <w:rPr>
          <w:rFonts w:ascii="Times New Roman" w:hAnsi="Times New Roman"/>
          <w:sz w:val="28"/>
          <w:szCs w:val="28"/>
        </w:rPr>
        <w:t>» и</w:t>
      </w:r>
      <w:r w:rsidR="00EC3B5E">
        <w:rPr>
          <w:rFonts w:ascii="Times New Roman" w:hAnsi="Times New Roman"/>
          <w:sz w:val="28"/>
          <w:szCs w:val="28"/>
        </w:rPr>
        <w:t xml:space="preserve"> вместе со своими коллегами шили</w:t>
      </w:r>
      <w:r>
        <w:rPr>
          <w:rFonts w:ascii="Times New Roman" w:hAnsi="Times New Roman"/>
          <w:sz w:val="28"/>
          <w:szCs w:val="28"/>
        </w:rPr>
        <w:t xml:space="preserve"> маскировочные костюмы. Владелец здания выделил комнату для хранения излишков ткани. Ирина</w:t>
      </w:r>
      <w:r w:rsidR="00CD7386">
        <w:rPr>
          <w:rFonts w:ascii="Times New Roman" w:hAnsi="Times New Roman"/>
          <w:sz w:val="28"/>
          <w:szCs w:val="28"/>
        </w:rPr>
        <w:t xml:space="preserve"> Иванова через компьютер выводила лекала, привозила</w:t>
      </w:r>
      <w:r>
        <w:rPr>
          <w:rFonts w:ascii="Times New Roman" w:hAnsi="Times New Roman"/>
          <w:sz w:val="28"/>
          <w:szCs w:val="28"/>
        </w:rPr>
        <w:t xml:space="preserve"> фу</w:t>
      </w:r>
      <w:r w:rsidR="00CD7386">
        <w:rPr>
          <w:rFonts w:ascii="Times New Roman" w:hAnsi="Times New Roman"/>
          <w:sz w:val="28"/>
          <w:szCs w:val="28"/>
        </w:rPr>
        <w:t>рнитуру. Материалом обеспечивали</w:t>
      </w:r>
      <w:r>
        <w:rPr>
          <w:rFonts w:ascii="Times New Roman" w:hAnsi="Times New Roman"/>
          <w:sz w:val="28"/>
          <w:szCs w:val="28"/>
        </w:rPr>
        <w:t xml:space="preserve"> неравнодушные жители рай</w:t>
      </w:r>
      <w:r w:rsidR="00DE0E0D">
        <w:rPr>
          <w:rFonts w:ascii="Times New Roman" w:hAnsi="Times New Roman"/>
          <w:sz w:val="28"/>
          <w:szCs w:val="28"/>
        </w:rPr>
        <w:t>она и общественная организация «Боевое братство»</w:t>
      </w:r>
      <w:r>
        <w:rPr>
          <w:rFonts w:ascii="Times New Roman" w:hAnsi="Times New Roman"/>
          <w:sz w:val="28"/>
          <w:szCs w:val="28"/>
        </w:rPr>
        <w:t xml:space="preserve">.  6 студентов КФУ, в том числе студентка 2 курса Альбина </w:t>
      </w:r>
      <w:proofErr w:type="spellStart"/>
      <w:r>
        <w:rPr>
          <w:rFonts w:ascii="Times New Roman" w:hAnsi="Times New Roman"/>
          <w:sz w:val="28"/>
          <w:szCs w:val="28"/>
        </w:rPr>
        <w:t>Амирова</w:t>
      </w:r>
      <w:proofErr w:type="spellEnd"/>
      <w:r>
        <w:rPr>
          <w:rFonts w:ascii="Times New Roman" w:hAnsi="Times New Roman"/>
          <w:sz w:val="28"/>
          <w:szCs w:val="28"/>
        </w:rPr>
        <w:t xml:space="preserve">, под руководством директора Института дизайна и пространственных искусств Карины </w:t>
      </w:r>
      <w:proofErr w:type="spellStart"/>
      <w:r>
        <w:rPr>
          <w:rFonts w:ascii="Times New Roman" w:hAnsi="Times New Roman"/>
          <w:sz w:val="28"/>
          <w:szCs w:val="28"/>
        </w:rPr>
        <w:t>Набиуллиной</w:t>
      </w:r>
      <w:proofErr w:type="spellEnd"/>
      <w:r>
        <w:rPr>
          <w:rFonts w:ascii="Times New Roman" w:hAnsi="Times New Roman"/>
          <w:sz w:val="28"/>
          <w:szCs w:val="28"/>
        </w:rPr>
        <w:t xml:space="preserve"> модернизировали отдельные предметы экипировки военных и </w:t>
      </w:r>
      <w:r w:rsidR="00CA41B5">
        <w:rPr>
          <w:rFonts w:ascii="Times New Roman" w:hAnsi="Times New Roman"/>
          <w:sz w:val="28"/>
          <w:szCs w:val="28"/>
        </w:rPr>
        <w:t>отшивали</w:t>
      </w:r>
      <w:r>
        <w:rPr>
          <w:rFonts w:ascii="Times New Roman" w:hAnsi="Times New Roman"/>
          <w:sz w:val="28"/>
          <w:szCs w:val="28"/>
        </w:rPr>
        <w:t xml:space="preserve"> их в свободное от учебы время. Волонтер Альбина </w:t>
      </w:r>
      <w:proofErr w:type="spellStart"/>
      <w:r>
        <w:rPr>
          <w:rFonts w:ascii="Times New Roman" w:hAnsi="Times New Roman"/>
          <w:sz w:val="28"/>
          <w:szCs w:val="28"/>
        </w:rPr>
        <w:t>Сайфетдинова</w:t>
      </w:r>
      <w:proofErr w:type="spellEnd"/>
      <w:r>
        <w:rPr>
          <w:rFonts w:ascii="Times New Roman" w:hAnsi="Times New Roman"/>
          <w:sz w:val="28"/>
          <w:szCs w:val="28"/>
        </w:rPr>
        <w:t xml:space="preserve"> - сотрудница лесхоза, находясь в декретном отпуске вместе со своими коллегами в кафе городского парка Альметьевска делали маскировочные костюмы и плели маскировочные сети. К всероссийскому движению по плетению маскировочных сетей присоединились более 500 жителей Челнов, Казани, Елабуги, Менделеевска, </w:t>
      </w:r>
      <w:proofErr w:type="spellStart"/>
      <w:r>
        <w:rPr>
          <w:rFonts w:ascii="Times New Roman" w:hAnsi="Times New Roman"/>
          <w:sz w:val="28"/>
          <w:szCs w:val="28"/>
        </w:rPr>
        <w:t>Тукаевского</w:t>
      </w:r>
      <w:proofErr w:type="spellEnd"/>
      <w:r>
        <w:rPr>
          <w:rFonts w:ascii="Times New Roman" w:hAnsi="Times New Roman"/>
          <w:sz w:val="28"/>
          <w:szCs w:val="28"/>
        </w:rPr>
        <w:t xml:space="preserve">, </w:t>
      </w:r>
      <w:proofErr w:type="spellStart"/>
      <w:r>
        <w:rPr>
          <w:rFonts w:ascii="Times New Roman" w:hAnsi="Times New Roman"/>
          <w:sz w:val="28"/>
          <w:szCs w:val="28"/>
        </w:rPr>
        <w:t>Бавлинского</w:t>
      </w:r>
      <w:proofErr w:type="spellEnd"/>
      <w:r>
        <w:rPr>
          <w:rFonts w:ascii="Times New Roman" w:hAnsi="Times New Roman"/>
          <w:sz w:val="28"/>
          <w:szCs w:val="28"/>
        </w:rPr>
        <w:t xml:space="preserve"> и </w:t>
      </w:r>
      <w:proofErr w:type="spellStart"/>
      <w:r>
        <w:rPr>
          <w:rFonts w:ascii="Times New Roman" w:hAnsi="Times New Roman"/>
          <w:sz w:val="28"/>
          <w:szCs w:val="28"/>
        </w:rPr>
        <w:t>Мензелинского</w:t>
      </w:r>
      <w:proofErr w:type="spellEnd"/>
      <w:r>
        <w:rPr>
          <w:rFonts w:ascii="Times New Roman" w:hAnsi="Times New Roman"/>
          <w:sz w:val="28"/>
          <w:szCs w:val="28"/>
        </w:rPr>
        <w:t xml:space="preserve"> районов. Для оперативного сбора </w:t>
      </w:r>
      <w:r w:rsidR="004B0C1A">
        <w:rPr>
          <w:rFonts w:ascii="Times New Roman" w:hAnsi="Times New Roman"/>
          <w:sz w:val="28"/>
          <w:szCs w:val="28"/>
        </w:rPr>
        <w:t xml:space="preserve">материалов были </w:t>
      </w:r>
      <w:r>
        <w:rPr>
          <w:rFonts w:ascii="Times New Roman" w:hAnsi="Times New Roman"/>
          <w:sz w:val="28"/>
          <w:szCs w:val="28"/>
        </w:rPr>
        <w:t>созданы два телеграмм канала «</w:t>
      </w:r>
      <w:proofErr w:type="spellStart"/>
      <w:r>
        <w:rPr>
          <w:rFonts w:ascii="Times New Roman" w:hAnsi="Times New Roman"/>
          <w:sz w:val="28"/>
          <w:szCs w:val="28"/>
        </w:rPr>
        <w:t>Масксетки</w:t>
      </w:r>
      <w:proofErr w:type="spellEnd"/>
      <w:r>
        <w:rPr>
          <w:rFonts w:ascii="Times New Roman" w:hAnsi="Times New Roman"/>
          <w:sz w:val="28"/>
          <w:szCs w:val="28"/>
        </w:rPr>
        <w:t xml:space="preserve"> Бавлы» (почти 700 подписчиков) и «</w:t>
      </w:r>
      <w:proofErr w:type="spellStart"/>
      <w:r>
        <w:rPr>
          <w:rFonts w:ascii="Times New Roman" w:hAnsi="Times New Roman"/>
          <w:sz w:val="28"/>
          <w:szCs w:val="28"/>
        </w:rPr>
        <w:t>Масксети</w:t>
      </w:r>
      <w:proofErr w:type="spellEnd"/>
      <w:r>
        <w:rPr>
          <w:rFonts w:ascii="Times New Roman" w:hAnsi="Times New Roman"/>
          <w:sz w:val="28"/>
          <w:szCs w:val="28"/>
        </w:rPr>
        <w:t xml:space="preserve"> Казань» (более 1000 подписчиков).  </w:t>
      </w:r>
    </w:p>
    <w:p w:rsidR="006B73B2" w:rsidRDefault="00D7453C">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РОО «Женщины Татарстана» поддержала объявленную Союзом женщин России всероссийскую акцию «Подарок воину», которая проводилась с 23 марта по 11 апреля 2022 года.  В сборе приняли участие 28 муниципальных отделений РОО «Женщины Татарстана», Объединение женщин-депутатов «</w:t>
      </w:r>
      <w:proofErr w:type="spellStart"/>
      <w:r>
        <w:rPr>
          <w:rFonts w:ascii="Times New Roman" w:hAnsi="Times New Roman"/>
          <w:sz w:val="28"/>
          <w:szCs w:val="28"/>
        </w:rPr>
        <w:t>Мәрхәмәт</w:t>
      </w:r>
      <w:proofErr w:type="spellEnd"/>
      <w:r>
        <w:rPr>
          <w:rFonts w:ascii="Times New Roman" w:hAnsi="Times New Roman"/>
          <w:sz w:val="28"/>
          <w:szCs w:val="28"/>
        </w:rPr>
        <w:t>-Милосердие», компания «</w:t>
      </w:r>
      <w:proofErr w:type="spellStart"/>
      <w:r>
        <w:rPr>
          <w:rFonts w:ascii="Times New Roman" w:hAnsi="Times New Roman"/>
          <w:sz w:val="28"/>
          <w:szCs w:val="28"/>
        </w:rPr>
        <w:t>Бэхетле</w:t>
      </w:r>
      <w:proofErr w:type="spellEnd"/>
      <w:r>
        <w:rPr>
          <w:rFonts w:ascii="Times New Roman" w:hAnsi="Times New Roman"/>
          <w:sz w:val="28"/>
          <w:szCs w:val="28"/>
        </w:rPr>
        <w:t>». В городах и районах к инициативе женщин присоединились религиозные, ветеранские и другие общественные организации. Люди приносили подарки по одному, и целыми семьями. В каждую посылку, кроме гостинцев и предметов первой необходимости, вкладывали своеобразные обереги: открытки с добрыми пожеланиями и слова</w:t>
      </w:r>
      <w:r w:rsidR="00DB3DBD">
        <w:rPr>
          <w:rFonts w:ascii="Times New Roman" w:hAnsi="Times New Roman"/>
          <w:sz w:val="28"/>
          <w:szCs w:val="28"/>
        </w:rPr>
        <w:t>ми поддержки, детские рисунки. Н</w:t>
      </w:r>
      <w:r>
        <w:rPr>
          <w:rFonts w:ascii="Times New Roman" w:hAnsi="Times New Roman"/>
          <w:sz w:val="28"/>
          <w:szCs w:val="28"/>
        </w:rPr>
        <w:t xml:space="preserve">ашлось место и тому чего не бывает в солдатском пайке: вкусному </w:t>
      </w:r>
      <w:proofErr w:type="spellStart"/>
      <w:r>
        <w:rPr>
          <w:rFonts w:ascii="Times New Roman" w:hAnsi="Times New Roman"/>
          <w:sz w:val="28"/>
          <w:szCs w:val="28"/>
        </w:rPr>
        <w:t>чак-чаку</w:t>
      </w:r>
      <w:proofErr w:type="spellEnd"/>
      <w:r>
        <w:rPr>
          <w:rFonts w:ascii="Times New Roman" w:hAnsi="Times New Roman"/>
          <w:sz w:val="28"/>
          <w:szCs w:val="28"/>
        </w:rPr>
        <w:t>, и татарстанскому меду. Для участников специальной операции, было собрано и упаковано 3 175 коробок с общим весом 29,5 тонн</w:t>
      </w:r>
      <w:r w:rsidR="00DB3DBD">
        <w:rPr>
          <w:rFonts w:ascii="Times New Roman" w:hAnsi="Times New Roman"/>
          <w:sz w:val="28"/>
          <w:szCs w:val="28"/>
        </w:rPr>
        <w:t>.</w:t>
      </w:r>
    </w:p>
    <w:p w:rsidR="006B73B2" w:rsidRDefault="00D7453C">
      <w:pPr>
        <w:spacing w:after="120" w:line="360" w:lineRule="auto"/>
        <w:ind w:firstLine="709"/>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Силами </w:t>
      </w:r>
      <w:proofErr w:type="spellStart"/>
      <w:r>
        <w:rPr>
          <w:rFonts w:ascii="Times New Roman" w:hAnsi="Times New Roman"/>
          <w:sz w:val="28"/>
          <w:szCs w:val="28"/>
          <w:shd w:val="clear" w:color="auto" w:fill="FFFFFF"/>
        </w:rPr>
        <w:t>онковыздоравливающих</w:t>
      </w:r>
      <w:proofErr w:type="spellEnd"/>
      <w:r>
        <w:rPr>
          <w:rFonts w:ascii="Times New Roman" w:hAnsi="Times New Roman"/>
          <w:sz w:val="28"/>
          <w:szCs w:val="28"/>
          <w:shd w:val="clear" w:color="auto" w:fill="FFFFFF"/>
        </w:rPr>
        <w:t xml:space="preserve"> «МАНО «Мы вмест</w:t>
      </w:r>
      <w:r w:rsidR="00043DA6">
        <w:rPr>
          <w:rFonts w:ascii="Times New Roman" w:hAnsi="Times New Roman"/>
          <w:sz w:val="28"/>
          <w:szCs w:val="28"/>
          <w:shd w:val="clear" w:color="auto" w:fill="FFFFFF"/>
        </w:rPr>
        <w:t xml:space="preserve">е – Без </w:t>
      </w:r>
      <w:proofErr w:type="spellStart"/>
      <w:r w:rsidR="00043DA6">
        <w:rPr>
          <w:rFonts w:ascii="Times New Roman" w:hAnsi="Times New Roman"/>
          <w:sz w:val="28"/>
          <w:szCs w:val="28"/>
          <w:shd w:val="clear" w:color="auto" w:fill="FFFFFF"/>
        </w:rPr>
        <w:t>бергэ</w:t>
      </w:r>
      <w:proofErr w:type="spellEnd"/>
      <w:r w:rsidR="00043DA6">
        <w:rPr>
          <w:rFonts w:ascii="Times New Roman" w:hAnsi="Times New Roman"/>
          <w:sz w:val="28"/>
          <w:szCs w:val="28"/>
          <w:shd w:val="clear" w:color="auto" w:fill="FFFFFF"/>
        </w:rPr>
        <w:t>» и волонтеров был</w:t>
      </w:r>
      <w:r>
        <w:rPr>
          <w:rFonts w:ascii="Times New Roman" w:hAnsi="Times New Roman"/>
          <w:sz w:val="28"/>
          <w:szCs w:val="28"/>
          <w:shd w:val="clear" w:color="auto" w:fill="FFFFFF"/>
        </w:rPr>
        <w:t xml:space="preserve"> организован сбор наборов первой необходимости для бойцов. 326 мобилизованных солдат получили адресные посылки. В сборе средств, вещей и продуктов колоссальную поддержку оказал коллектив предпринимателей ТК «Вьетнамский» под руководством </w:t>
      </w:r>
      <w:proofErr w:type="spellStart"/>
      <w:r>
        <w:rPr>
          <w:rFonts w:ascii="Times New Roman" w:hAnsi="Times New Roman"/>
          <w:sz w:val="28"/>
          <w:szCs w:val="28"/>
          <w:shd w:val="clear" w:color="auto" w:fill="FFFFFF"/>
        </w:rPr>
        <w:t>Шариева</w:t>
      </w:r>
      <w:proofErr w:type="spellEnd"/>
      <w:r>
        <w:rPr>
          <w:rFonts w:ascii="Times New Roman" w:hAnsi="Times New Roman"/>
          <w:sz w:val="28"/>
          <w:szCs w:val="28"/>
          <w:shd w:val="clear" w:color="auto" w:fill="FFFFFF"/>
        </w:rPr>
        <w:t xml:space="preserve"> Рафаэля </w:t>
      </w:r>
      <w:proofErr w:type="spellStart"/>
      <w:r>
        <w:rPr>
          <w:rFonts w:ascii="Times New Roman" w:hAnsi="Times New Roman"/>
          <w:sz w:val="28"/>
          <w:szCs w:val="28"/>
          <w:shd w:val="clear" w:color="auto" w:fill="FFFFFF"/>
        </w:rPr>
        <w:t>Исмаиловича</w:t>
      </w:r>
      <w:proofErr w:type="spellEnd"/>
      <w:r>
        <w:rPr>
          <w:rFonts w:ascii="Times New Roman" w:hAnsi="Times New Roman"/>
          <w:sz w:val="28"/>
          <w:szCs w:val="28"/>
          <w:shd w:val="clear" w:color="auto" w:fill="FFFFFF"/>
        </w:rPr>
        <w:t xml:space="preserve"> и </w:t>
      </w:r>
      <w:proofErr w:type="spellStart"/>
      <w:r>
        <w:rPr>
          <w:rFonts w:ascii="Times New Roman" w:hAnsi="Times New Roman"/>
          <w:sz w:val="28"/>
          <w:szCs w:val="28"/>
          <w:shd w:val="clear" w:color="auto" w:fill="FFFFFF"/>
        </w:rPr>
        <w:t>Шариевой</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Румии</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Иршатовны</w:t>
      </w:r>
      <w:proofErr w:type="spellEnd"/>
      <w:r>
        <w:rPr>
          <w:rFonts w:ascii="Times New Roman" w:hAnsi="Times New Roman"/>
          <w:sz w:val="28"/>
          <w:szCs w:val="28"/>
          <w:shd w:val="clear" w:color="auto" w:fill="FFFFFF"/>
        </w:rPr>
        <w:t xml:space="preserve">. </w:t>
      </w:r>
    </w:p>
    <w:p w:rsidR="006B73B2" w:rsidRPr="00F71516" w:rsidRDefault="00D7453C" w:rsidP="00F71516">
      <w:pPr>
        <w:spacing w:after="120" w:line="360" w:lineRule="auto"/>
        <w:ind w:firstLine="709"/>
        <w:jc w:val="both"/>
        <w:rPr>
          <w:rFonts w:ascii="Times New Roman" w:hAnsi="Times New Roman"/>
          <w:sz w:val="28"/>
          <w:szCs w:val="28"/>
        </w:rPr>
      </w:pPr>
      <w:r>
        <w:rPr>
          <w:rFonts w:ascii="Times New Roman" w:hAnsi="Times New Roman"/>
          <w:sz w:val="28"/>
          <w:szCs w:val="28"/>
        </w:rPr>
        <w:t>Фонд "</w:t>
      </w:r>
      <w:proofErr w:type="spellStart"/>
      <w:r>
        <w:rPr>
          <w:rFonts w:ascii="Times New Roman" w:hAnsi="Times New Roman"/>
          <w:sz w:val="28"/>
          <w:szCs w:val="28"/>
        </w:rPr>
        <w:t>Закят</w:t>
      </w:r>
      <w:proofErr w:type="spellEnd"/>
      <w:r>
        <w:rPr>
          <w:rFonts w:ascii="Times New Roman" w:hAnsi="Times New Roman"/>
          <w:sz w:val="28"/>
          <w:szCs w:val="28"/>
        </w:rPr>
        <w:t>" совместно с Исполкомом Казани и Казанской епархией оперативно включился в оказание гуманитарной помощи беженцам из Дон</w:t>
      </w:r>
      <w:r w:rsidR="00AB4294">
        <w:rPr>
          <w:rFonts w:ascii="Times New Roman" w:hAnsi="Times New Roman"/>
          <w:sz w:val="28"/>
          <w:szCs w:val="28"/>
        </w:rPr>
        <w:t>ецка и Луганска. В апреле 2022 г.</w:t>
      </w:r>
      <w:r>
        <w:rPr>
          <w:rFonts w:ascii="Times New Roman" w:hAnsi="Times New Roman"/>
          <w:sz w:val="28"/>
          <w:szCs w:val="28"/>
        </w:rPr>
        <w:t xml:space="preserve"> 462 беженцам была передана благотворительная помощь путём адресной раздачи наборов с предметами личной гигиены и бытовой химии (объём помощи - 310 кг). В августе 2022 г. активисты фонда передали более 150 детям ранцы и школьные принадлежности.</w:t>
      </w:r>
      <w:r w:rsidR="002D31CE">
        <w:rPr>
          <w:rFonts w:ascii="Times New Roman" w:hAnsi="Times New Roman"/>
          <w:sz w:val="28"/>
          <w:szCs w:val="28"/>
        </w:rPr>
        <w:t xml:space="preserve"> Эти и многие другие добрые инициативы </w:t>
      </w:r>
      <w:r w:rsidR="00D9394E">
        <w:rPr>
          <w:rFonts w:ascii="Times New Roman" w:hAnsi="Times New Roman"/>
          <w:sz w:val="28"/>
          <w:szCs w:val="28"/>
        </w:rPr>
        <w:t>верующих возглавляют</w:t>
      </w:r>
      <w:r w:rsidR="007701B4">
        <w:rPr>
          <w:rFonts w:ascii="Times New Roman" w:hAnsi="Times New Roman"/>
          <w:sz w:val="28"/>
          <w:szCs w:val="28"/>
        </w:rPr>
        <w:t xml:space="preserve"> ду</w:t>
      </w:r>
      <w:r w:rsidR="00F71516">
        <w:rPr>
          <w:rFonts w:ascii="Times New Roman" w:hAnsi="Times New Roman"/>
          <w:sz w:val="28"/>
          <w:szCs w:val="28"/>
        </w:rPr>
        <w:t>ховные</w:t>
      </w:r>
      <w:r w:rsidR="00F71516" w:rsidRPr="00F71516">
        <w:rPr>
          <w:rFonts w:ascii="Times New Roman" w:hAnsi="Times New Roman"/>
          <w:sz w:val="28"/>
          <w:szCs w:val="28"/>
        </w:rPr>
        <w:t xml:space="preserve"> лидеры ведущих конфессий </w:t>
      </w:r>
      <w:r w:rsidR="00F71516">
        <w:rPr>
          <w:rFonts w:ascii="Times New Roman" w:hAnsi="Times New Roman"/>
          <w:sz w:val="28"/>
          <w:szCs w:val="28"/>
        </w:rPr>
        <w:t>Татарстанской митрополии</w:t>
      </w:r>
      <w:r w:rsidR="001A1F5B">
        <w:rPr>
          <w:rFonts w:ascii="Times New Roman" w:hAnsi="Times New Roman"/>
          <w:sz w:val="28"/>
          <w:szCs w:val="28"/>
        </w:rPr>
        <w:t xml:space="preserve"> РПЦ, </w:t>
      </w:r>
      <w:r w:rsidR="00F71516">
        <w:rPr>
          <w:rFonts w:ascii="Times New Roman" w:hAnsi="Times New Roman"/>
          <w:sz w:val="28"/>
          <w:szCs w:val="28"/>
        </w:rPr>
        <w:t>Духовного управления</w:t>
      </w:r>
      <w:r w:rsidR="00F71516" w:rsidRPr="00F71516">
        <w:rPr>
          <w:rFonts w:ascii="Times New Roman" w:hAnsi="Times New Roman"/>
          <w:sz w:val="28"/>
          <w:szCs w:val="28"/>
        </w:rPr>
        <w:t xml:space="preserve"> мусульман Республики </w:t>
      </w:r>
      <w:r w:rsidR="001A1F5B" w:rsidRPr="00F71516">
        <w:rPr>
          <w:rFonts w:ascii="Times New Roman" w:hAnsi="Times New Roman"/>
          <w:sz w:val="28"/>
          <w:szCs w:val="28"/>
        </w:rPr>
        <w:t xml:space="preserve">Татарстан </w:t>
      </w:r>
      <w:r w:rsidR="001A1F5B">
        <w:rPr>
          <w:rFonts w:ascii="Times New Roman" w:hAnsi="Times New Roman"/>
          <w:sz w:val="28"/>
          <w:szCs w:val="28"/>
        </w:rPr>
        <w:t>и</w:t>
      </w:r>
      <w:r w:rsidR="00F71516">
        <w:rPr>
          <w:rFonts w:ascii="Times New Roman" w:hAnsi="Times New Roman"/>
          <w:sz w:val="28"/>
          <w:szCs w:val="28"/>
        </w:rPr>
        <w:t xml:space="preserve"> </w:t>
      </w:r>
      <w:r w:rsidR="00F71516" w:rsidRPr="00F71516">
        <w:rPr>
          <w:rFonts w:ascii="Times New Roman" w:hAnsi="Times New Roman"/>
          <w:sz w:val="28"/>
          <w:szCs w:val="28"/>
        </w:rPr>
        <w:t xml:space="preserve">проводят просветительские и благотворительные акции, помощь семьям военнослужащих. </w:t>
      </w:r>
    </w:p>
    <w:p w:rsidR="006B73B2" w:rsidRDefault="00D7453C">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Члены Общественной палаты </w:t>
      </w:r>
      <w:proofErr w:type="spellStart"/>
      <w:r>
        <w:rPr>
          <w:rFonts w:ascii="Times New Roman" w:hAnsi="Times New Roman"/>
          <w:sz w:val="28"/>
          <w:szCs w:val="28"/>
        </w:rPr>
        <w:t>Мунир</w:t>
      </w:r>
      <w:proofErr w:type="spellEnd"/>
      <w:r>
        <w:rPr>
          <w:rFonts w:ascii="Times New Roman" w:hAnsi="Times New Roman"/>
          <w:sz w:val="28"/>
          <w:szCs w:val="28"/>
        </w:rPr>
        <w:t xml:space="preserve"> </w:t>
      </w:r>
      <w:proofErr w:type="spellStart"/>
      <w:r>
        <w:rPr>
          <w:rFonts w:ascii="Times New Roman" w:hAnsi="Times New Roman"/>
          <w:sz w:val="28"/>
          <w:szCs w:val="28"/>
        </w:rPr>
        <w:t>Гафиятуллин</w:t>
      </w:r>
      <w:proofErr w:type="spellEnd"/>
      <w:r>
        <w:rPr>
          <w:rFonts w:ascii="Times New Roman" w:hAnsi="Times New Roman"/>
          <w:sz w:val="28"/>
          <w:szCs w:val="28"/>
        </w:rPr>
        <w:t xml:space="preserve">, Евгений </w:t>
      </w:r>
      <w:proofErr w:type="spellStart"/>
      <w:r w:rsidR="00DD6DD3">
        <w:rPr>
          <w:rFonts w:ascii="Times New Roman" w:hAnsi="Times New Roman"/>
          <w:sz w:val="28"/>
          <w:szCs w:val="28"/>
        </w:rPr>
        <w:t>Гибин</w:t>
      </w:r>
      <w:proofErr w:type="spellEnd"/>
      <w:r w:rsidR="00DD6DD3">
        <w:rPr>
          <w:rFonts w:ascii="Times New Roman" w:hAnsi="Times New Roman"/>
          <w:sz w:val="28"/>
          <w:szCs w:val="28"/>
        </w:rPr>
        <w:t>, и</w:t>
      </w:r>
      <w:r w:rsidR="00473B4A">
        <w:rPr>
          <w:rFonts w:ascii="Times New Roman" w:hAnsi="Times New Roman"/>
          <w:sz w:val="28"/>
          <w:szCs w:val="28"/>
        </w:rPr>
        <w:t xml:space="preserve"> </w:t>
      </w:r>
      <w:r>
        <w:rPr>
          <w:rFonts w:ascii="Times New Roman" w:hAnsi="Times New Roman"/>
          <w:sz w:val="28"/>
          <w:szCs w:val="28"/>
        </w:rPr>
        <w:t>другие организовали сбор денег на миноискатели, 2 из которых передали батальонам «Алга» и «</w:t>
      </w:r>
      <w:proofErr w:type="spellStart"/>
      <w:r>
        <w:rPr>
          <w:rFonts w:ascii="Times New Roman" w:hAnsi="Times New Roman"/>
          <w:sz w:val="28"/>
          <w:szCs w:val="28"/>
        </w:rPr>
        <w:t>Тимер</w:t>
      </w:r>
      <w:proofErr w:type="spellEnd"/>
      <w:r>
        <w:rPr>
          <w:rFonts w:ascii="Times New Roman" w:hAnsi="Times New Roman"/>
          <w:sz w:val="28"/>
          <w:szCs w:val="28"/>
        </w:rPr>
        <w:t>», сформированным в Татарстане. А также на собственные средства приобрели по 2 комплекта летнего обмундирования для 11, по комплекту зимнего обмундирования для 60 летчиков.</w:t>
      </w:r>
    </w:p>
    <w:p w:rsidR="006B73B2" w:rsidRDefault="00D7453C">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Личные гражданские инициативы проявляли небольшие семьи и города, ветеранские организации и школы, предприятия и вузы. С первых дней СВО, когда не хватало информации, регламентирующих документов, разъяснений, гражданское общество проявило высокую степень </w:t>
      </w:r>
      <w:proofErr w:type="spellStart"/>
      <w:r>
        <w:rPr>
          <w:rFonts w:ascii="Times New Roman" w:hAnsi="Times New Roman"/>
          <w:sz w:val="28"/>
          <w:szCs w:val="28"/>
        </w:rPr>
        <w:t>самоорганизованности</w:t>
      </w:r>
      <w:proofErr w:type="spellEnd"/>
      <w:r>
        <w:rPr>
          <w:rFonts w:ascii="Times New Roman" w:hAnsi="Times New Roman"/>
          <w:sz w:val="28"/>
          <w:szCs w:val="28"/>
        </w:rPr>
        <w:t>, силу духа и единения.</w:t>
      </w:r>
    </w:p>
    <w:p w:rsidR="006B73B2" w:rsidRDefault="00D7453C">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Новые гражданские практики </w:t>
      </w:r>
      <w:r w:rsidR="00E9189B">
        <w:rPr>
          <w:rFonts w:ascii="Times New Roman" w:hAnsi="Times New Roman"/>
          <w:sz w:val="28"/>
          <w:szCs w:val="28"/>
        </w:rPr>
        <w:t xml:space="preserve">показали, жизненность наших традиционных ценностей. Они оживили </w:t>
      </w:r>
      <w:r>
        <w:rPr>
          <w:rFonts w:ascii="Times New Roman" w:hAnsi="Times New Roman"/>
          <w:sz w:val="28"/>
          <w:szCs w:val="28"/>
        </w:rPr>
        <w:t xml:space="preserve">понятный всем язык взаимопомощи и заботы, стали основой сплочённости самых разных гражданских </w:t>
      </w:r>
      <w:r w:rsidR="00206E58">
        <w:rPr>
          <w:rFonts w:ascii="Times New Roman" w:hAnsi="Times New Roman"/>
          <w:sz w:val="28"/>
          <w:szCs w:val="28"/>
        </w:rPr>
        <w:t xml:space="preserve">сообществ: волонтерских, научных, </w:t>
      </w:r>
      <w:r>
        <w:rPr>
          <w:rFonts w:ascii="Times New Roman" w:hAnsi="Times New Roman"/>
          <w:sz w:val="28"/>
          <w:szCs w:val="28"/>
        </w:rPr>
        <w:t>соседских, корпоративных, студенческих, и многих других.</w:t>
      </w:r>
    </w:p>
    <w:p w:rsidR="006B73B2" w:rsidRDefault="00D7453C">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2022 году возобновилась деятельность республиканского движения «</w:t>
      </w:r>
      <w:proofErr w:type="spellStart"/>
      <w:r>
        <w:rPr>
          <w:rFonts w:ascii="Times New Roman" w:hAnsi="Times New Roman"/>
          <w:sz w:val="28"/>
          <w:szCs w:val="28"/>
        </w:rPr>
        <w:t>Ярдәм</w:t>
      </w:r>
      <w:proofErr w:type="spellEnd"/>
      <w:r>
        <w:rPr>
          <w:rFonts w:ascii="Times New Roman" w:hAnsi="Times New Roman"/>
          <w:sz w:val="28"/>
          <w:szCs w:val="28"/>
        </w:rPr>
        <w:t xml:space="preserve"> </w:t>
      </w:r>
      <w:proofErr w:type="spellStart"/>
      <w:r>
        <w:rPr>
          <w:rFonts w:ascii="Times New Roman" w:hAnsi="Times New Roman"/>
          <w:sz w:val="28"/>
          <w:szCs w:val="28"/>
        </w:rPr>
        <w:t>янәшә</w:t>
      </w:r>
      <w:proofErr w:type="spellEnd"/>
      <w:r>
        <w:rPr>
          <w:rFonts w:ascii="Times New Roman" w:hAnsi="Times New Roman"/>
          <w:sz w:val="28"/>
          <w:szCs w:val="28"/>
        </w:rPr>
        <w:t>! Помощь рядом!» в рамках всероссийской акции взаимопомощи #</w:t>
      </w:r>
      <w:proofErr w:type="spellStart"/>
      <w:r>
        <w:rPr>
          <w:rFonts w:ascii="Times New Roman" w:hAnsi="Times New Roman"/>
          <w:sz w:val="28"/>
          <w:szCs w:val="28"/>
        </w:rPr>
        <w:t>МыВместе</w:t>
      </w:r>
      <w:proofErr w:type="spellEnd"/>
      <w:r>
        <w:rPr>
          <w:rFonts w:ascii="Times New Roman" w:hAnsi="Times New Roman"/>
          <w:sz w:val="28"/>
          <w:szCs w:val="28"/>
        </w:rPr>
        <w:t>, включающая меры негосударственного и адресного характера: психологическая, юридическая, бытовая помощь семьям военнослужащих. Во всех муниципальных образованиях республики созданы муниципальные штабы «</w:t>
      </w:r>
      <w:proofErr w:type="spellStart"/>
      <w:r>
        <w:rPr>
          <w:rFonts w:ascii="Times New Roman" w:hAnsi="Times New Roman"/>
          <w:sz w:val="28"/>
          <w:szCs w:val="28"/>
        </w:rPr>
        <w:t>Ярдәм</w:t>
      </w:r>
      <w:proofErr w:type="spellEnd"/>
      <w:r>
        <w:rPr>
          <w:rFonts w:ascii="Times New Roman" w:hAnsi="Times New Roman"/>
          <w:sz w:val="28"/>
          <w:szCs w:val="28"/>
        </w:rPr>
        <w:t xml:space="preserve"> </w:t>
      </w:r>
      <w:proofErr w:type="spellStart"/>
      <w:r>
        <w:rPr>
          <w:rFonts w:ascii="Times New Roman" w:hAnsi="Times New Roman"/>
          <w:sz w:val="28"/>
          <w:szCs w:val="28"/>
        </w:rPr>
        <w:t>янәшә</w:t>
      </w:r>
      <w:proofErr w:type="spellEnd"/>
      <w:r>
        <w:rPr>
          <w:rFonts w:ascii="Times New Roman" w:hAnsi="Times New Roman"/>
          <w:sz w:val="28"/>
          <w:szCs w:val="28"/>
        </w:rPr>
        <w:t>! Помощь рядом!», открыто 85 пунктов сбора гуманитарной помощи. Данная инициатива объединила представителей региональных отделений Общероссийско</w:t>
      </w:r>
      <w:r w:rsidR="007355AD">
        <w:rPr>
          <w:rFonts w:ascii="Times New Roman" w:hAnsi="Times New Roman"/>
          <w:sz w:val="28"/>
          <w:szCs w:val="28"/>
        </w:rPr>
        <w:t>го народного фронта, «Ассоциация юристов России», «Молодежка</w:t>
      </w:r>
      <w:r>
        <w:rPr>
          <w:rFonts w:ascii="Times New Roman" w:hAnsi="Times New Roman"/>
          <w:sz w:val="28"/>
          <w:szCs w:val="28"/>
        </w:rPr>
        <w:t xml:space="preserve"> ОНФ», «ДОСААФ», Ассоциации «Совет муниципальных образований Республики Татарстан», ветеранских и поисковых организаций, молодежных общественных объединений, волонтерских сообществ.</w:t>
      </w:r>
    </w:p>
    <w:p w:rsidR="006B73B2" w:rsidRDefault="00D7453C">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2022 году продолжилась работа совместного научно-образовательного проекта Общественной палаты и КИУ им. В.Г. </w:t>
      </w:r>
      <w:proofErr w:type="spellStart"/>
      <w:r>
        <w:rPr>
          <w:rFonts w:ascii="Times New Roman" w:hAnsi="Times New Roman"/>
          <w:sz w:val="28"/>
          <w:szCs w:val="28"/>
        </w:rPr>
        <w:t>Тимирясова</w:t>
      </w:r>
      <w:proofErr w:type="spellEnd"/>
      <w:r>
        <w:rPr>
          <w:rFonts w:ascii="Times New Roman" w:hAnsi="Times New Roman"/>
          <w:sz w:val="28"/>
          <w:szCs w:val="28"/>
        </w:rPr>
        <w:t xml:space="preserve"> «Школа социального мышления», на дискуссионных площадках которого подчеркивалось, что в основе общественной консолидации 2022 года нацеленность на развитие, на живые нравственные нормы и социальные практики ответственного гражданского общества.</w:t>
      </w:r>
    </w:p>
    <w:p w:rsidR="006B73B2" w:rsidRDefault="00D7453C">
      <w:pPr>
        <w:spacing w:after="0" w:line="360" w:lineRule="auto"/>
        <w:ind w:firstLine="709"/>
        <w:jc w:val="both"/>
        <w:rPr>
          <w:rFonts w:ascii="Century Schoolbook" w:eastAsia="Century Schoolbook" w:hAnsi="Century Schoolbook" w:cs="Century Schoolbook"/>
          <w:sz w:val="28"/>
          <w:szCs w:val="28"/>
        </w:rPr>
      </w:pPr>
      <w:r>
        <w:rPr>
          <w:rFonts w:ascii="Times New Roman" w:hAnsi="Times New Roman"/>
          <w:sz w:val="28"/>
          <w:szCs w:val="28"/>
        </w:rPr>
        <w:t xml:space="preserve">По итогам исследований большинство жителей республики высказали доверие действующему государственному курсу и решениям руководства республики: доверяют Владимиру Владимировичу Путину – 78,4 %; доверяют Рустаму </w:t>
      </w:r>
      <w:proofErr w:type="spellStart"/>
      <w:r>
        <w:rPr>
          <w:rFonts w:ascii="Times New Roman" w:hAnsi="Times New Roman"/>
          <w:sz w:val="28"/>
          <w:szCs w:val="28"/>
        </w:rPr>
        <w:t>Нургалиевичу</w:t>
      </w:r>
      <w:proofErr w:type="spellEnd"/>
      <w:r>
        <w:rPr>
          <w:rFonts w:ascii="Times New Roman" w:hAnsi="Times New Roman"/>
          <w:sz w:val="28"/>
          <w:szCs w:val="28"/>
        </w:rPr>
        <w:t xml:space="preserve"> </w:t>
      </w:r>
      <w:proofErr w:type="spellStart"/>
      <w:r>
        <w:rPr>
          <w:rFonts w:ascii="Times New Roman" w:hAnsi="Times New Roman"/>
          <w:sz w:val="28"/>
          <w:szCs w:val="28"/>
        </w:rPr>
        <w:t>Минниханову</w:t>
      </w:r>
      <w:proofErr w:type="spellEnd"/>
      <w:r>
        <w:rPr>
          <w:rFonts w:ascii="Times New Roman" w:hAnsi="Times New Roman"/>
          <w:sz w:val="28"/>
          <w:szCs w:val="28"/>
        </w:rPr>
        <w:t xml:space="preserve"> – 76,8 %; доверяют главам муниципальных образований – 59,5 %; удовлетворены ситуацией в республике – 76,2 %.</w:t>
      </w:r>
    </w:p>
    <w:p w:rsidR="004339C5" w:rsidRDefault="004339C5">
      <w:pPr>
        <w:spacing w:after="0" w:line="240" w:lineRule="auto"/>
        <w:jc w:val="both"/>
        <w:rPr>
          <w:rFonts w:ascii="Times New Roman" w:hAnsi="Times New Roman"/>
          <w:sz w:val="28"/>
          <w:szCs w:val="28"/>
        </w:rPr>
      </w:pPr>
    </w:p>
    <w:p w:rsidR="004339C5" w:rsidRDefault="004339C5">
      <w:pPr>
        <w:spacing w:after="0" w:line="240" w:lineRule="auto"/>
        <w:jc w:val="both"/>
        <w:rPr>
          <w:rFonts w:ascii="Times New Roman" w:hAnsi="Times New Roman"/>
          <w:sz w:val="28"/>
          <w:szCs w:val="28"/>
        </w:rPr>
      </w:pPr>
    </w:p>
    <w:p w:rsidR="004339C5" w:rsidRDefault="004339C5">
      <w:pPr>
        <w:spacing w:after="0" w:line="240" w:lineRule="auto"/>
        <w:jc w:val="both"/>
        <w:rPr>
          <w:rFonts w:ascii="Times New Roman" w:hAnsi="Times New Roman"/>
          <w:sz w:val="28"/>
          <w:szCs w:val="28"/>
        </w:rPr>
      </w:pPr>
    </w:p>
    <w:p w:rsidR="004339C5" w:rsidRDefault="004339C5">
      <w:pPr>
        <w:spacing w:after="0" w:line="240" w:lineRule="auto"/>
        <w:jc w:val="both"/>
        <w:rPr>
          <w:rFonts w:ascii="Times New Roman" w:hAnsi="Times New Roman"/>
          <w:sz w:val="28"/>
          <w:szCs w:val="28"/>
        </w:rPr>
      </w:pPr>
    </w:p>
    <w:p w:rsidR="004339C5" w:rsidRDefault="004339C5">
      <w:pPr>
        <w:spacing w:after="0" w:line="240" w:lineRule="auto"/>
        <w:jc w:val="both"/>
        <w:rPr>
          <w:rFonts w:ascii="Times New Roman" w:hAnsi="Times New Roman"/>
          <w:sz w:val="28"/>
          <w:szCs w:val="28"/>
        </w:rPr>
      </w:pPr>
    </w:p>
    <w:p w:rsidR="004339C5" w:rsidRDefault="004339C5">
      <w:pPr>
        <w:spacing w:after="0" w:line="240" w:lineRule="auto"/>
        <w:jc w:val="both"/>
        <w:rPr>
          <w:rFonts w:ascii="Times New Roman" w:hAnsi="Times New Roman"/>
          <w:sz w:val="28"/>
          <w:szCs w:val="28"/>
        </w:rPr>
      </w:pPr>
    </w:p>
    <w:p w:rsidR="004339C5" w:rsidRDefault="004339C5">
      <w:pPr>
        <w:spacing w:after="0" w:line="240" w:lineRule="auto"/>
        <w:jc w:val="both"/>
        <w:rPr>
          <w:rFonts w:ascii="Times New Roman" w:hAnsi="Times New Roman"/>
          <w:sz w:val="28"/>
          <w:szCs w:val="28"/>
        </w:rPr>
      </w:pPr>
    </w:p>
    <w:p w:rsidR="004339C5" w:rsidRDefault="004339C5">
      <w:pPr>
        <w:spacing w:after="0" w:line="240" w:lineRule="auto"/>
        <w:jc w:val="both"/>
        <w:rPr>
          <w:rFonts w:ascii="Times New Roman" w:hAnsi="Times New Roman"/>
          <w:sz w:val="28"/>
          <w:szCs w:val="28"/>
        </w:rPr>
      </w:pPr>
    </w:p>
    <w:p w:rsidR="004339C5" w:rsidRDefault="004339C5">
      <w:pPr>
        <w:spacing w:after="0" w:line="240" w:lineRule="auto"/>
        <w:jc w:val="both"/>
        <w:rPr>
          <w:rFonts w:ascii="Times New Roman" w:hAnsi="Times New Roman"/>
          <w:sz w:val="28"/>
          <w:szCs w:val="28"/>
        </w:rPr>
      </w:pPr>
    </w:p>
    <w:p w:rsidR="004339C5" w:rsidRDefault="004339C5">
      <w:pPr>
        <w:spacing w:after="0" w:line="240" w:lineRule="auto"/>
        <w:jc w:val="both"/>
        <w:rPr>
          <w:rFonts w:ascii="Times New Roman" w:hAnsi="Times New Roman"/>
          <w:sz w:val="28"/>
          <w:szCs w:val="28"/>
        </w:rPr>
      </w:pPr>
    </w:p>
    <w:p w:rsidR="004339C5" w:rsidRDefault="004339C5">
      <w:pPr>
        <w:spacing w:after="0" w:line="240" w:lineRule="auto"/>
        <w:jc w:val="both"/>
        <w:rPr>
          <w:rFonts w:ascii="Times New Roman" w:hAnsi="Times New Roman"/>
          <w:sz w:val="28"/>
          <w:szCs w:val="28"/>
        </w:rPr>
      </w:pPr>
    </w:p>
    <w:p w:rsidR="004339C5" w:rsidRDefault="004339C5">
      <w:pPr>
        <w:spacing w:after="0" w:line="240" w:lineRule="auto"/>
        <w:jc w:val="both"/>
        <w:rPr>
          <w:rFonts w:ascii="Times New Roman" w:hAnsi="Times New Roman"/>
          <w:sz w:val="28"/>
          <w:szCs w:val="28"/>
        </w:rPr>
      </w:pPr>
    </w:p>
    <w:p w:rsidR="00026DBC" w:rsidRPr="00026DBC" w:rsidRDefault="00026DBC" w:rsidP="00026DBC">
      <w:pPr>
        <w:spacing w:after="0" w:line="240" w:lineRule="auto"/>
        <w:jc w:val="both"/>
        <w:rPr>
          <w:rFonts w:ascii="Times New Roman" w:eastAsia="Times New Roman" w:hAnsi="Times New Roman" w:cs="Times New Roman"/>
          <w:sz w:val="28"/>
          <w:szCs w:val="28"/>
        </w:rPr>
      </w:pPr>
      <w:r w:rsidRPr="00026DBC">
        <w:rPr>
          <w:rFonts w:ascii="Times New Roman" w:hAnsi="Times New Roman"/>
          <w:b/>
          <w:bCs/>
          <w:sz w:val="28"/>
          <w:szCs w:val="28"/>
        </w:rPr>
        <w:t>2.</w:t>
      </w:r>
      <w:r w:rsidRPr="00026DBC">
        <w:rPr>
          <w:rFonts w:ascii="Times New Roman" w:hAnsi="Times New Roman"/>
          <w:sz w:val="28"/>
          <w:szCs w:val="28"/>
        </w:rPr>
        <w:t xml:space="preserve"> </w:t>
      </w:r>
      <w:r w:rsidRPr="00026DBC">
        <w:rPr>
          <w:rFonts w:ascii="Times New Roman" w:hAnsi="Times New Roman"/>
          <w:b/>
          <w:bCs/>
          <w:sz w:val="28"/>
          <w:szCs w:val="28"/>
        </w:rPr>
        <w:t>Доверие граждан – важнейший ресурс развития</w:t>
      </w:r>
      <w:r w:rsidRPr="00026DBC">
        <w:rPr>
          <w:rFonts w:ascii="Times New Roman" w:hAnsi="Times New Roman"/>
          <w:sz w:val="28"/>
          <w:szCs w:val="28"/>
        </w:rPr>
        <w:t>.</w:t>
      </w:r>
    </w:p>
    <w:p w:rsidR="00026DBC" w:rsidRPr="00026DBC" w:rsidRDefault="00026DBC" w:rsidP="00026DBC">
      <w:pPr>
        <w:spacing w:after="0" w:line="240" w:lineRule="auto"/>
        <w:jc w:val="both"/>
        <w:rPr>
          <w:rFonts w:ascii="Times New Roman" w:eastAsia="Times New Roman" w:hAnsi="Times New Roman" w:cs="Times New Roman"/>
        </w:rPr>
      </w:pPr>
    </w:p>
    <w:p w:rsidR="00026DBC" w:rsidRPr="00026DBC" w:rsidRDefault="00026DBC" w:rsidP="00026DBC">
      <w:pPr>
        <w:spacing w:after="0" w:line="360" w:lineRule="auto"/>
        <w:ind w:firstLine="851"/>
        <w:jc w:val="both"/>
        <w:rPr>
          <w:rFonts w:ascii="Times New Roman" w:hAnsi="Times New Roman"/>
          <w:sz w:val="28"/>
          <w:szCs w:val="28"/>
        </w:rPr>
      </w:pPr>
      <w:r w:rsidRPr="00026DBC">
        <w:rPr>
          <w:rFonts w:ascii="Times New Roman" w:hAnsi="Times New Roman"/>
          <w:sz w:val="28"/>
          <w:szCs w:val="28"/>
        </w:rPr>
        <w:t>В 2022 году в Общественную палату Республики Татарстан поступило 2520 обращений, в 2021 году - 1558.  Главной темой, волнующей граждан, стала частичная мобилизация. В связи с этим проводились консультации, приемы с участием государственных органов, Уполномоченного по правам человека, экспертного сообщества.</w:t>
      </w:r>
    </w:p>
    <w:p w:rsidR="00026DBC" w:rsidRPr="00026DBC" w:rsidRDefault="00026DBC" w:rsidP="00026DBC">
      <w:pPr>
        <w:spacing w:after="0" w:line="360" w:lineRule="auto"/>
        <w:ind w:firstLine="851"/>
        <w:jc w:val="both"/>
        <w:rPr>
          <w:rFonts w:ascii="Times New Roman" w:hAnsi="Times New Roman"/>
          <w:sz w:val="28"/>
          <w:szCs w:val="28"/>
        </w:rPr>
      </w:pPr>
      <w:r w:rsidRPr="00026DBC">
        <w:rPr>
          <w:rFonts w:ascii="Times New Roman" w:hAnsi="Times New Roman"/>
          <w:sz w:val="28"/>
          <w:szCs w:val="28"/>
        </w:rPr>
        <w:t>При обращении в Общественную палату Республики Татарстан были обозначены и другие темы.</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Вопросы по теме ЖКХ касались ТКО, оплаты и перерасчетов за коммунальные услуги, деятельности УК и ТСЖ, содержания общего имущества многоквартирных домов (места общего пользования, придомовая территория, кровля), перебоев в водоснабжение, отоплении, правил санитарной обработки общего имущества многоквартирных домов. С целью расширения возможностей взаимодействия жителей республики с организациями ЖКХ, органами государственной власти и представителями бизнеса в цифровом формате был разработан и запущен сервис «</w:t>
      </w:r>
      <w:proofErr w:type="spellStart"/>
      <w:r w:rsidRPr="00026DBC">
        <w:rPr>
          <w:rFonts w:ascii="Times New Roman" w:hAnsi="Times New Roman"/>
          <w:sz w:val="28"/>
          <w:szCs w:val="28"/>
        </w:rPr>
        <w:t>Локоло</w:t>
      </w:r>
      <w:proofErr w:type="spellEnd"/>
      <w:r w:rsidRPr="00026DBC">
        <w:rPr>
          <w:rFonts w:ascii="Times New Roman" w:hAnsi="Times New Roman"/>
          <w:sz w:val="28"/>
          <w:szCs w:val="28"/>
        </w:rPr>
        <w:t xml:space="preserve">», который представлен в формате мобильного приложения. На 31 апреля 2022 года в </w:t>
      </w:r>
      <w:proofErr w:type="spellStart"/>
      <w:r w:rsidRPr="00026DBC">
        <w:rPr>
          <w:rFonts w:ascii="Times New Roman" w:hAnsi="Times New Roman"/>
          <w:sz w:val="28"/>
          <w:szCs w:val="28"/>
        </w:rPr>
        <w:t>Локоло</w:t>
      </w:r>
      <w:proofErr w:type="spellEnd"/>
      <w:r w:rsidRPr="00026DBC">
        <w:rPr>
          <w:rFonts w:ascii="Times New Roman" w:hAnsi="Times New Roman"/>
          <w:sz w:val="28"/>
          <w:szCs w:val="28"/>
        </w:rPr>
        <w:t xml:space="preserve"> было зарегистрировано 274 управляющие компании и ТСЖ. </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Сфера правовых отношений включила консультации в области административного, уголовного и гражданского судопроизводства, имущественные споры, юридические консультации населения и качество их предоставления.</w:t>
      </w:r>
    </w:p>
    <w:p w:rsidR="00026DBC" w:rsidRPr="00026DBC" w:rsidRDefault="00026DBC" w:rsidP="00026DBC">
      <w:pPr>
        <w:spacing w:after="0" w:line="360" w:lineRule="auto"/>
        <w:ind w:firstLine="851"/>
        <w:jc w:val="both"/>
        <w:rPr>
          <w:rFonts w:ascii="Times New Roman" w:hAnsi="Times New Roman"/>
          <w:sz w:val="28"/>
          <w:szCs w:val="28"/>
        </w:rPr>
      </w:pPr>
      <w:r w:rsidRPr="00026DBC">
        <w:rPr>
          <w:rFonts w:ascii="Times New Roman" w:hAnsi="Times New Roman"/>
          <w:sz w:val="28"/>
          <w:szCs w:val="28"/>
        </w:rPr>
        <w:t>В сфере образования граждане были обеспокоены вопросом качества среднего общего образования, воспитания детей, нехватки мест в дошкольных образовательных учреждениях. В сфере здравоохранения затрагивались вопросы доступности и качества предоставляемых медицинских услуг. В блоке «Инфраструктура городской среды» наиболее частыми темами являются вопросы и предложения строительства, ремонта дорожной инфраструктуры, благоустройство общественного пространства (дороги, парки, дворы). Также, жители республики активно участвовали в голосовании по этим вопросам в рамках проекта «Формирование комфортной городской среды». По итогам 2022 года в выборах территории для благоустройства приняли участие 207 тыс. человек.</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Следующий блок вопросов касается различных </w:t>
      </w:r>
      <w:proofErr w:type="spellStart"/>
      <w:r w:rsidRPr="00026DBC">
        <w:rPr>
          <w:rFonts w:ascii="Times New Roman" w:hAnsi="Times New Roman"/>
          <w:sz w:val="28"/>
          <w:szCs w:val="28"/>
        </w:rPr>
        <w:t>соцвыплат</w:t>
      </w:r>
      <w:proofErr w:type="spellEnd"/>
      <w:r w:rsidRPr="00026DBC">
        <w:rPr>
          <w:rFonts w:ascii="Times New Roman" w:hAnsi="Times New Roman"/>
          <w:sz w:val="28"/>
          <w:szCs w:val="28"/>
        </w:rPr>
        <w:t>, льгот, в том числе в связи с принятием новых Законов и регулирующих документов.</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В целях обеспечения консультативной помощи в Общественной палате Республики Татарстан работали постоянные общественные приемные: прием граждан адвокатами Адвокатской палаты Республики Татарстан - за 2022 год проведено 43 приема граждан и оказано 180 консультаций по юридическим вопросам; прием граждан по вопросам миграции экспертом Общественной палаты Республики Татарстан, членом ОНК Республики Татарстан, председателем правления РОО РТ «Юридическая клиника» Г.Г. </w:t>
      </w:r>
      <w:proofErr w:type="spellStart"/>
      <w:r w:rsidRPr="00026DBC">
        <w:rPr>
          <w:rFonts w:ascii="Times New Roman" w:hAnsi="Times New Roman"/>
          <w:sz w:val="28"/>
          <w:szCs w:val="28"/>
        </w:rPr>
        <w:t>Балафендиевой</w:t>
      </w:r>
      <w:proofErr w:type="spellEnd"/>
      <w:r w:rsidRPr="00026DBC">
        <w:rPr>
          <w:rFonts w:ascii="Times New Roman" w:hAnsi="Times New Roman"/>
          <w:sz w:val="28"/>
          <w:szCs w:val="28"/>
        </w:rPr>
        <w:t>- за отчетный период проведено более 336 очных консультаций, 563 консультации по телефону, а также наряду с этим, в пунктах временного размещения вынужденных переселенцев с ДНР, ЛНР, проведено более 400 консультаций; прием граждан по финансовой грамотности экспертом Общественной палаты Республики Татарстан Ф.С. Хусаиновым - за 2022 год проведено 287 консультаций.</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b/>
          <w:bCs/>
          <w:i/>
          <w:iCs/>
          <w:sz w:val="28"/>
          <w:szCs w:val="28"/>
        </w:rPr>
        <w:t>Комиссией по правовым вопросам и общественной экспертизе</w:t>
      </w:r>
      <w:r w:rsidRPr="00026DBC">
        <w:rPr>
          <w:rFonts w:ascii="Times New Roman" w:hAnsi="Times New Roman"/>
          <w:sz w:val="28"/>
          <w:szCs w:val="28"/>
        </w:rPr>
        <w:t xml:space="preserve"> в 2022 году были проведены общественные экспертизы: 124 проекта законов Республики Татарстан (в 2021 году рассмотрено 116 законопроектов), поступивших от Государственного Совета Республики Татарстан, Министерства юстиции Республики Татарстан; 28 проектов федеральных законов Российской Федерации (в 2021 году рассмотрено 35 законопроектов), поступивших от Общественной палаты Российской Федерации. В том числе по проекту ФЗ №40361-8 «Об общих принципах организации местного самоуправления в единой системе публичной власти»,  по которому  направлены предложения в части конкретизации понятийного аппарата в связи с введением в правовой оборот новых формулировок, необходимости разграничения полномочий при представлении   муниципального образования в суде и иных органах, а также конкретизации положения об обеспечении участия граждан, проживающих в сельских населенных пунктах в принятии решений, касающихся их жизнеобеспечения и ряд других уточнений. (исх. 84 от 21.02.2022)</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Проведены мероприятия совместно с Министерством здравоохранения по вопросам оснащения реабилитационных центров для ветеранов и участников военных действий; с комитетами Государственного Совета Республики Татарстан по государственному строительству и местному самоуправлению, законности и правопорядку, бюджету, налогам и финансам, социальной политике; с общественными советами Государственного комитета по архивному делу, министерств юстиции, по делам молодежи, спорта; Государственной инспекцией РТ по обеспечению государственного контроля за производством, оборотом и качеством этилового спирта, алкогольной продукции и защите прав потребителей; Республиканской комиссией по делам несовершеннолетних; комиссиями по определению границ населенных пунктов </w:t>
      </w:r>
      <w:proofErr w:type="spellStart"/>
      <w:r w:rsidRPr="00026DBC">
        <w:rPr>
          <w:rFonts w:ascii="Times New Roman" w:hAnsi="Times New Roman"/>
          <w:sz w:val="28"/>
          <w:szCs w:val="28"/>
        </w:rPr>
        <w:t>Верхнеуслонского</w:t>
      </w:r>
      <w:proofErr w:type="spellEnd"/>
      <w:r w:rsidRPr="00026DBC">
        <w:rPr>
          <w:rFonts w:ascii="Times New Roman" w:hAnsi="Times New Roman"/>
          <w:sz w:val="28"/>
          <w:szCs w:val="28"/>
        </w:rPr>
        <w:t xml:space="preserve">, Высокогорского, Рыбно - слободского муниципальных образований и др. </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Члены комиссии приняли участие во Всероссийском проекта «Эстафета поколений – эстафета трудовой доблести», посещении и поздравлении ветеранов ВОВ, а также находящихся на лечении в госпитале ветеранов, одиноких ветеранов на дому; приняли участие в форуме избирателей «Мой голос», в VII Республиканском форуме приемных семей, в IV Национальной научно-практической конференции движения «</w:t>
      </w:r>
      <w:proofErr w:type="spellStart"/>
      <w:r w:rsidRPr="00026DBC">
        <w:rPr>
          <w:rFonts w:ascii="Times New Roman" w:hAnsi="Times New Roman"/>
          <w:sz w:val="28"/>
          <w:szCs w:val="28"/>
        </w:rPr>
        <w:t>Юнармия</w:t>
      </w:r>
      <w:proofErr w:type="spellEnd"/>
      <w:r w:rsidRPr="00026DBC">
        <w:rPr>
          <w:rFonts w:ascii="Times New Roman" w:hAnsi="Times New Roman"/>
          <w:sz w:val="28"/>
          <w:szCs w:val="28"/>
        </w:rPr>
        <w:t xml:space="preserve">», в VIII Республиканском конкурсе информационно-социальных видеороликов «Ребенок в мире прав» и др. </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01 апреля 2022 г. </w:t>
      </w:r>
      <w:r w:rsidRPr="00026DBC">
        <w:rPr>
          <w:rFonts w:ascii="Times New Roman" w:hAnsi="Times New Roman"/>
          <w:b/>
          <w:bCs/>
          <w:i/>
          <w:sz w:val="28"/>
          <w:szCs w:val="28"/>
        </w:rPr>
        <w:t>Комиссия по социальным вопросам и благотворительности</w:t>
      </w:r>
      <w:r w:rsidRPr="00026DBC">
        <w:rPr>
          <w:rFonts w:ascii="Times New Roman" w:hAnsi="Times New Roman"/>
          <w:sz w:val="28"/>
          <w:szCs w:val="28"/>
        </w:rPr>
        <w:t xml:space="preserve"> совместно с </w:t>
      </w:r>
      <w:proofErr w:type="spellStart"/>
      <w:r w:rsidRPr="00026DBC">
        <w:rPr>
          <w:rFonts w:ascii="Times New Roman" w:hAnsi="Times New Roman"/>
          <w:sz w:val="28"/>
          <w:szCs w:val="28"/>
        </w:rPr>
        <w:t>онкопациентами</w:t>
      </w:r>
      <w:proofErr w:type="spellEnd"/>
      <w:r w:rsidRPr="00026DBC">
        <w:rPr>
          <w:rFonts w:ascii="Times New Roman" w:hAnsi="Times New Roman"/>
          <w:sz w:val="28"/>
          <w:szCs w:val="28"/>
        </w:rPr>
        <w:t xml:space="preserve"> МАНО «Мы вместе – Без </w:t>
      </w:r>
      <w:proofErr w:type="spellStart"/>
      <w:r w:rsidRPr="00026DBC">
        <w:rPr>
          <w:rFonts w:ascii="Times New Roman" w:hAnsi="Times New Roman"/>
          <w:sz w:val="28"/>
          <w:szCs w:val="28"/>
        </w:rPr>
        <w:t>бергэ</w:t>
      </w:r>
      <w:proofErr w:type="spellEnd"/>
      <w:r w:rsidRPr="00026DBC">
        <w:rPr>
          <w:rFonts w:ascii="Times New Roman" w:hAnsi="Times New Roman"/>
          <w:sz w:val="28"/>
          <w:szCs w:val="28"/>
        </w:rPr>
        <w:t xml:space="preserve">» (г. Казань) в Доме НКО провели круглый стол «Права </w:t>
      </w:r>
      <w:proofErr w:type="spellStart"/>
      <w:r w:rsidRPr="00026DBC">
        <w:rPr>
          <w:rFonts w:ascii="Times New Roman" w:hAnsi="Times New Roman"/>
          <w:sz w:val="28"/>
          <w:szCs w:val="28"/>
        </w:rPr>
        <w:t>онкопациентов</w:t>
      </w:r>
      <w:proofErr w:type="spellEnd"/>
      <w:r w:rsidRPr="00026DBC">
        <w:rPr>
          <w:rFonts w:ascii="Times New Roman" w:hAnsi="Times New Roman"/>
          <w:sz w:val="28"/>
          <w:szCs w:val="28"/>
        </w:rPr>
        <w:t xml:space="preserve"> на получение бесплатной медицинской помощи и лекарств», совместив очный формат работы для казанцев и онлайн-формат для жителей других населенных пунктов Татарстана, юристами были даны ответы на актуальные вопросы о получении </w:t>
      </w:r>
      <w:proofErr w:type="spellStart"/>
      <w:r w:rsidRPr="00026DBC">
        <w:rPr>
          <w:rFonts w:ascii="Times New Roman" w:hAnsi="Times New Roman"/>
          <w:sz w:val="28"/>
          <w:szCs w:val="28"/>
        </w:rPr>
        <w:t>онкопациентами</w:t>
      </w:r>
      <w:proofErr w:type="spellEnd"/>
      <w:r w:rsidRPr="00026DBC">
        <w:rPr>
          <w:rFonts w:ascii="Times New Roman" w:hAnsi="Times New Roman"/>
          <w:sz w:val="28"/>
          <w:szCs w:val="28"/>
        </w:rPr>
        <w:t xml:space="preserve"> государственной помощи. 21 сентября 2022 года совместно с Всероссийской организацией родителей детей-инвалидов и инвалидов старше 18 лет (ВОРДИ) Республики Татарстан проведен круглый стол «Актуальные проблемы и пути их решения при Сахарном Диабете 1 типа». 24 сентября совместно </w:t>
      </w:r>
      <w:r w:rsidRPr="00026DBC">
        <w:rPr>
          <w:rFonts w:ascii="Times New Roman" w:hAnsi="Times New Roman"/>
          <w:sz w:val="28"/>
          <w:szCs w:val="28"/>
          <w:lang w:val="en-US"/>
        </w:rPr>
        <w:t>c</w:t>
      </w:r>
      <w:r w:rsidRPr="00026DBC">
        <w:rPr>
          <w:rFonts w:ascii="Times New Roman" w:hAnsi="Times New Roman"/>
          <w:sz w:val="28"/>
          <w:szCs w:val="28"/>
        </w:rPr>
        <w:t xml:space="preserve"> общественной организацией Республики Татарстан «Союз отцов» был организован круглый стол «Развитие и расширение проекта «Школа осознанных родителей. Азбука счастливой семьи в Республике Татарстан», прошло награждение активистов общественного движения «Союз отцов» Татарстана. </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Совместно с благотворительными фондами «Русь» и «Альпари» было распределено более 5 тонн продуктов среди малоимущих многодетных семей </w:t>
      </w:r>
      <w:proofErr w:type="spellStart"/>
      <w:r w:rsidRPr="00026DBC">
        <w:rPr>
          <w:rFonts w:ascii="Times New Roman" w:hAnsi="Times New Roman"/>
          <w:sz w:val="28"/>
          <w:szCs w:val="28"/>
        </w:rPr>
        <w:t>Закамской</w:t>
      </w:r>
      <w:proofErr w:type="spellEnd"/>
      <w:r w:rsidRPr="00026DBC">
        <w:rPr>
          <w:rFonts w:ascii="Times New Roman" w:hAnsi="Times New Roman"/>
          <w:sz w:val="28"/>
          <w:szCs w:val="28"/>
        </w:rPr>
        <w:t xml:space="preserve"> зоны и г. Казани. Совместно с общественным благотворительным фондом «Ярдам-Помощь» во время месяца Рамадан ежедневно проводился </w:t>
      </w:r>
      <w:proofErr w:type="spellStart"/>
      <w:r w:rsidRPr="00026DBC">
        <w:rPr>
          <w:rFonts w:ascii="Times New Roman" w:hAnsi="Times New Roman"/>
          <w:sz w:val="28"/>
          <w:szCs w:val="28"/>
        </w:rPr>
        <w:t>ифтар</w:t>
      </w:r>
      <w:proofErr w:type="spellEnd"/>
      <w:r w:rsidRPr="00026DBC">
        <w:rPr>
          <w:rFonts w:ascii="Times New Roman" w:hAnsi="Times New Roman"/>
          <w:sz w:val="28"/>
          <w:szCs w:val="28"/>
        </w:rPr>
        <w:t xml:space="preserve"> на 1500 человек. Реализованы проекты: «Мамина сила», «Оберег солдату», «Вектор жизни», «Семья как бренд», фестивали «Мое особенное счастье», «</w:t>
      </w:r>
      <w:proofErr w:type="spellStart"/>
      <w:r w:rsidRPr="00026DBC">
        <w:rPr>
          <w:rFonts w:ascii="Times New Roman" w:hAnsi="Times New Roman"/>
          <w:sz w:val="28"/>
          <w:szCs w:val="28"/>
        </w:rPr>
        <w:t>Нечкебиль</w:t>
      </w:r>
      <w:proofErr w:type="spellEnd"/>
      <w:r w:rsidRPr="00026DBC">
        <w:rPr>
          <w:rFonts w:ascii="Times New Roman" w:hAnsi="Times New Roman"/>
          <w:sz w:val="28"/>
          <w:szCs w:val="28"/>
        </w:rPr>
        <w:t>», фестиваль семей Татарстана и др.</w:t>
      </w:r>
    </w:p>
    <w:p w:rsidR="00026DBC" w:rsidRPr="00026DBC" w:rsidRDefault="00026DBC" w:rsidP="00026DBC">
      <w:pPr>
        <w:suppressAutoHyphens/>
        <w:spacing w:after="0" w:line="360" w:lineRule="auto"/>
        <w:ind w:firstLine="851"/>
        <w:jc w:val="both"/>
        <w:rPr>
          <w:rFonts w:ascii="Times New Roman" w:hAnsi="Times New Roman"/>
          <w:kern w:val="2"/>
          <w:sz w:val="28"/>
          <w:szCs w:val="28"/>
          <w14:textOutline w14:w="0" w14:cap="rnd" w14:cmpd="sng" w14:algn="ctr">
            <w14:noFill/>
            <w14:prstDash w14:val="solid"/>
            <w14:bevel/>
          </w14:textOutline>
        </w:rPr>
      </w:pPr>
      <w:r w:rsidRPr="00026DBC">
        <w:rPr>
          <w:rFonts w:ascii="Times New Roman" w:hAnsi="Times New Roman"/>
          <w:b/>
          <w:bCs/>
          <w:i/>
          <w:iCs/>
          <w:kern w:val="2"/>
          <w:sz w:val="28"/>
          <w:szCs w:val="28"/>
          <w14:textOutline w14:w="0" w14:cap="rnd" w14:cmpd="sng" w14:algn="ctr">
            <w14:noFill/>
            <w14:prstDash w14:val="solid"/>
            <w14:bevel/>
          </w14:textOutline>
        </w:rPr>
        <w:t xml:space="preserve">Комиссией по образованию и науке </w:t>
      </w:r>
      <w:r w:rsidRPr="00026DBC">
        <w:rPr>
          <w:rFonts w:ascii="Times New Roman" w:hAnsi="Times New Roman"/>
          <w:kern w:val="2"/>
          <w:sz w:val="28"/>
          <w:szCs w:val="28"/>
          <w14:textOutline w14:w="0" w14:cap="rnd" w14:cmpd="sng" w14:algn="ctr">
            <w14:noFill/>
            <w14:prstDash w14:val="solid"/>
            <w14:bevel/>
          </w14:textOutline>
        </w:rPr>
        <w:t xml:space="preserve">за 2022 год проведены мероприятия совместно с КИУ им. </w:t>
      </w:r>
      <w:proofErr w:type="spellStart"/>
      <w:r w:rsidRPr="00026DBC">
        <w:rPr>
          <w:rFonts w:ascii="Times New Roman" w:hAnsi="Times New Roman"/>
          <w:kern w:val="2"/>
          <w:sz w:val="28"/>
          <w:szCs w:val="28"/>
          <w14:textOutline w14:w="0" w14:cap="rnd" w14:cmpd="sng" w14:algn="ctr">
            <w14:noFill/>
            <w14:prstDash w14:val="solid"/>
            <w14:bevel/>
          </w14:textOutline>
        </w:rPr>
        <w:t>Тимирясова</w:t>
      </w:r>
      <w:proofErr w:type="spellEnd"/>
      <w:r w:rsidRPr="00026DBC">
        <w:rPr>
          <w:rFonts w:ascii="Times New Roman" w:hAnsi="Times New Roman"/>
          <w:kern w:val="2"/>
          <w:sz w:val="28"/>
          <w:szCs w:val="28"/>
          <w14:textOutline w14:w="0" w14:cap="rnd" w14:cmpd="sng" w14:algn="ctr">
            <w14:noFill/>
            <w14:prstDash w14:val="solid"/>
            <w14:bevel/>
          </w14:textOutline>
        </w:rPr>
        <w:t xml:space="preserve"> В.Г., </w:t>
      </w:r>
      <w:proofErr w:type="spellStart"/>
      <w:r w:rsidRPr="00026DBC">
        <w:rPr>
          <w:rFonts w:ascii="Times New Roman" w:hAnsi="Times New Roman"/>
          <w:kern w:val="2"/>
          <w:sz w:val="28"/>
          <w:szCs w:val="28"/>
          <w14:textOutline w14:w="0" w14:cap="rnd" w14:cmpd="sng" w14:algn="ctr">
            <w14:noFill/>
            <w14:prstDash w14:val="solid"/>
            <w14:bevel/>
          </w14:textOutline>
        </w:rPr>
        <w:t>Мензелинской</w:t>
      </w:r>
      <w:proofErr w:type="spellEnd"/>
      <w:r w:rsidRPr="00026DBC">
        <w:rPr>
          <w:rFonts w:ascii="Times New Roman" w:hAnsi="Times New Roman"/>
          <w:kern w:val="2"/>
          <w:sz w:val="28"/>
          <w:szCs w:val="28"/>
          <w14:textOutline w14:w="0" w14:cap="rnd" w14:cmpd="sng" w14:algn="ctr">
            <w14:noFill/>
            <w14:prstDash w14:val="solid"/>
            <w14:bevel/>
          </w14:textOutline>
        </w:rPr>
        <w:t xml:space="preserve"> школой-интернатом для детей-сирот и детей, оставшихся без попечения родителей, благотворительным фондом «Ак Барс Созидание», Республиканским скаутским центром «Скауты Татарстана»; с участием депутатов Государственной Думы РФ, Государственного Совета РТ, уполномоченным по правам человека в РТ, представителей Министерства образования и науки РТ, отдела по надзору за исполнением законодательства в отношении несовершеннолетних и молодежи Прокуратуры РТ, директоров школ г. Казани, представителей некоммерческого сектора и др.</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b/>
          <w:bCs/>
          <w:i/>
          <w:iCs/>
          <w:sz w:val="28"/>
          <w:szCs w:val="28"/>
        </w:rPr>
        <w:t>Комиссией по культуре</w:t>
      </w:r>
      <w:r w:rsidRPr="00026DBC">
        <w:rPr>
          <w:rFonts w:ascii="Times New Roman" w:hAnsi="Times New Roman"/>
          <w:sz w:val="28"/>
          <w:szCs w:val="28"/>
        </w:rPr>
        <w:t xml:space="preserve"> 9 июля 2022 года в день памяти святых благоверных князей Петра и </w:t>
      </w:r>
      <w:proofErr w:type="spellStart"/>
      <w:r w:rsidRPr="00026DBC">
        <w:rPr>
          <w:rFonts w:ascii="Times New Roman" w:hAnsi="Times New Roman"/>
          <w:sz w:val="28"/>
          <w:szCs w:val="28"/>
        </w:rPr>
        <w:t>Февронии</w:t>
      </w:r>
      <w:proofErr w:type="spellEnd"/>
      <w:r w:rsidRPr="00026DBC">
        <w:rPr>
          <w:rFonts w:ascii="Times New Roman" w:hAnsi="Times New Roman"/>
          <w:sz w:val="28"/>
          <w:szCs w:val="28"/>
        </w:rPr>
        <w:t xml:space="preserve"> прошло празднование Дня семьи, любви и верности, с участием представителей духовенства, общественных организаций и институтов РТ. На праздновании 11 семьям были вручены медали «За любовь и верность». Среди них семейные пары, которые в 2022 году отмечают юбилейные даты совместной семейной жизни — от 50 до 70 лет. На церемонии состоялось вручение подарков многодетным семьям, прошли мастер-классы для детей по народному творчеству, концертная программа и возложение цветов к памятнику князя Петра и княгини </w:t>
      </w:r>
      <w:proofErr w:type="spellStart"/>
      <w:r w:rsidRPr="00026DBC">
        <w:rPr>
          <w:rFonts w:ascii="Times New Roman" w:hAnsi="Times New Roman"/>
          <w:sz w:val="28"/>
          <w:szCs w:val="28"/>
        </w:rPr>
        <w:t>Февронии</w:t>
      </w:r>
      <w:proofErr w:type="spellEnd"/>
      <w:r w:rsidRPr="00026DBC">
        <w:rPr>
          <w:rFonts w:ascii="Times New Roman" w:hAnsi="Times New Roman"/>
          <w:sz w:val="28"/>
          <w:szCs w:val="28"/>
        </w:rPr>
        <w:t>.</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Члены комиссии участвовали в заседании Ассамблеи народов Татарстана, заседании Республиканской комиссии по присуждению премии им. Державина, заседании Республиканской комиссии по русскому языку, организовали проведение республиканского конкурса «30-летие Конституции Республики Татарстан – проверь себя!», приняли участие в открытии выставки, посвященной 140-летию Императорского православного палестинского общества на территории Казанско-Богородицкого мужского монастыря, торжественную церемонию которой посетил митрополит Казанский и Татарстанский Кирилл. </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Комиссией совместно с РОО «Русское национально-культурное объединение Республики Татарстан собрано 162 тысячи рублей, на которые приобретены 58 школьных рюкзаков с учебными принадлежностями и книгами, также собраны детские вещи, продукты питания, которые переданы жителям Донбасса.</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14 апреля 2022 года </w:t>
      </w:r>
      <w:r w:rsidRPr="00026DBC">
        <w:rPr>
          <w:rFonts w:ascii="Times New Roman" w:hAnsi="Times New Roman"/>
          <w:b/>
          <w:bCs/>
          <w:i/>
          <w:iCs/>
          <w:sz w:val="28"/>
          <w:szCs w:val="28"/>
        </w:rPr>
        <w:t>Комиссия по делам молодежи и патриотическому воспитанию</w:t>
      </w:r>
      <w:r w:rsidRPr="00026DBC">
        <w:rPr>
          <w:rFonts w:ascii="Times New Roman" w:hAnsi="Times New Roman"/>
          <w:sz w:val="28"/>
          <w:szCs w:val="28"/>
        </w:rPr>
        <w:t xml:space="preserve"> совместно с ГАОУ ДПО «Институт развития образования», РОО «Советом детских организаций Республики Татарстан», Молодежным парламентом при Государственной Думе РФ, ЦДТ </w:t>
      </w:r>
      <w:proofErr w:type="spellStart"/>
      <w:r w:rsidRPr="00026DBC">
        <w:rPr>
          <w:rFonts w:ascii="Times New Roman" w:hAnsi="Times New Roman"/>
          <w:sz w:val="28"/>
          <w:szCs w:val="28"/>
        </w:rPr>
        <w:t>Вахитовского</w:t>
      </w:r>
      <w:proofErr w:type="spellEnd"/>
      <w:r w:rsidRPr="00026DBC">
        <w:rPr>
          <w:rFonts w:ascii="Times New Roman" w:hAnsi="Times New Roman"/>
          <w:sz w:val="28"/>
          <w:szCs w:val="28"/>
        </w:rPr>
        <w:t xml:space="preserve"> района г. Казани, Министерством по делам молодежи Республики Татарстан, Министерством образования и науки Республики Татарстан организовали на площадке ОП РТ секцию республиканской научно-практической конференции «Воспитательный потенциал детского и молодёжного общественного движения: преемственность и инновации», посвященную 100-летию Всесоюзной пионерской организации имени В.И. Ленина - «История развития детских и молодежных общественных объединений: традиции и современность». </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Организованный с участием комиссии финал III Всероссийского детско-юношеского фестиваля-конкурса патриотической песни «Орлята учатся летать» привлек более 300 заявок с общим количеством участников более 1000 человек. На фестиваль приехала большая делегация детских творческих коллективов Луганской народной Республики - 70 учащихся детских школ искусств городов Луганск и Краснодон с яркой тематической программой «Голос Донбасса»</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Представители Комиссии совместно с активистами детских общественных объединений, молодежных патриотических организаций, с общественной ветеранской организацией </w:t>
      </w:r>
      <w:proofErr w:type="spellStart"/>
      <w:r w:rsidRPr="00026DBC">
        <w:rPr>
          <w:rFonts w:ascii="Times New Roman" w:hAnsi="Times New Roman"/>
          <w:sz w:val="28"/>
          <w:szCs w:val="28"/>
        </w:rPr>
        <w:t>Вахитовского</w:t>
      </w:r>
      <w:proofErr w:type="spellEnd"/>
      <w:r w:rsidRPr="00026DBC">
        <w:rPr>
          <w:rFonts w:ascii="Times New Roman" w:hAnsi="Times New Roman"/>
          <w:sz w:val="28"/>
          <w:szCs w:val="28"/>
        </w:rPr>
        <w:t xml:space="preserve"> района г. Казани, народным русским хором «Волжанка», «Культурным центром «</w:t>
      </w:r>
      <w:proofErr w:type="spellStart"/>
      <w:r w:rsidRPr="00026DBC">
        <w:rPr>
          <w:rFonts w:ascii="Times New Roman" w:hAnsi="Times New Roman"/>
          <w:sz w:val="28"/>
          <w:szCs w:val="28"/>
        </w:rPr>
        <w:t>Сайдаш</w:t>
      </w:r>
      <w:proofErr w:type="spellEnd"/>
      <w:r w:rsidRPr="00026DBC">
        <w:rPr>
          <w:rFonts w:ascii="Times New Roman" w:hAnsi="Times New Roman"/>
          <w:sz w:val="28"/>
          <w:szCs w:val="28"/>
        </w:rPr>
        <w:t>», движением «Волонтеры Победы», Советом детских организаций РТ развивают проекты и технологии детского движения нашей республики. Наряду с этим Комиссия по делам молодежи и патриотическому воспитанию провела ряд научно-практических мероприятий патриотической направленности совместно с движением «</w:t>
      </w:r>
      <w:proofErr w:type="spellStart"/>
      <w:r w:rsidRPr="00026DBC">
        <w:rPr>
          <w:rFonts w:ascii="Times New Roman" w:hAnsi="Times New Roman"/>
          <w:sz w:val="28"/>
          <w:szCs w:val="28"/>
        </w:rPr>
        <w:t>Юнармия-Za</w:t>
      </w:r>
      <w:proofErr w:type="spellEnd"/>
      <w:r w:rsidRPr="00026DBC">
        <w:rPr>
          <w:rFonts w:ascii="Times New Roman" w:hAnsi="Times New Roman"/>
          <w:sz w:val="28"/>
          <w:szCs w:val="28"/>
        </w:rPr>
        <w:t xml:space="preserve">. Север-Юг 2022», Министерством по делам молодежи Республики Татарстан, Республиканским центром спортивно-патриотической и допризывной подготовки молодежи «Патриот», Республиканским центром молодежных формирований по охране общественного порядка «ФОРПОСТ», движением «Волонтеры Победы». Активную работу ведут члены комиссии и с ТРО ВООВ «Боевое братство», Координационным советом Республики Татарстан по вопросам ветеранов боевых действий, Комитетом ветеранов РООВ «Союза ветеранов Республики Татарстан»; участвуют в патриотических уроках в школах РТ, в автопробегах, в траурных и памятных мероприятиях в честь ветеранов боевых действий, мероприятиях в поддержку СВО. При содействии Комиссии по делам молодежи и патриотическому воспитания были установлены мемориальных доски на домах, где жили погибшие воины-интернационалисты Сафиуллин И.Р., Шамсутдинов Р.Г. (г. Казань), </w:t>
      </w:r>
      <w:proofErr w:type="spellStart"/>
      <w:r w:rsidRPr="00026DBC">
        <w:rPr>
          <w:rFonts w:ascii="Times New Roman" w:hAnsi="Times New Roman"/>
          <w:sz w:val="28"/>
          <w:szCs w:val="28"/>
        </w:rPr>
        <w:t>Гатауллин</w:t>
      </w:r>
      <w:proofErr w:type="spellEnd"/>
      <w:r w:rsidRPr="00026DBC">
        <w:rPr>
          <w:rFonts w:ascii="Times New Roman" w:hAnsi="Times New Roman"/>
          <w:sz w:val="28"/>
          <w:szCs w:val="28"/>
        </w:rPr>
        <w:t xml:space="preserve"> В.Х. (г. Нурлат).</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Работа </w:t>
      </w:r>
      <w:r w:rsidRPr="00026DBC">
        <w:rPr>
          <w:rFonts w:ascii="Times New Roman" w:hAnsi="Times New Roman"/>
          <w:b/>
          <w:bCs/>
          <w:i/>
          <w:iCs/>
          <w:sz w:val="28"/>
          <w:szCs w:val="28"/>
        </w:rPr>
        <w:t>Комиссии по межэтническим и межконфессиональным отношениям</w:t>
      </w:r>
      <w:r w:rsidRPr="00026DBC">
        <w:rPr>
          <w:rFonts w:ascii="Times New Roman" w:hAnsi="Times New Roman"/>
          <w:sz w:val="28"/>
          <w:szCs w:val="28"/>
        </w:rPr>
        <w:t xml:space="preserve"> преимущественно сосредоточена на академических мероприятиях в стенах Общественной палаты РТ, Академии наук РТ, ВУЗов РТ, включает активное содействие СМИ, проведение различного рода экспертиз, участие в общественных советах различных организаций, проведение лекций, мастер-классов, семинаров, «круглых столов» и других гражданско-просветительских мероприятий. Члены комиссии активно участвовали в организации и проведении конфессиональных праздников на территории Татарстана и за его пределами, участвовали в проведении акций в помощь мобилизованным и их семьям.</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Председатель комиссии Большаков А.Г. выступает модератором большей части научно-практических мероприятий по проблематике комиссии. В 2022 году большое количество участников привлек круглый стол «Принятие ислама Волжской </w:t>
      </w:r>
      <w:proofErr w:type="spellStart"/>
      <w:r w:rsidRPr="00026DBC">
        <w:rPr>
          <w:rFonts w:ascii="Times New Roman" w:hAnsi="Times New Roman"/>
          <w:sz w:val="28"/>
          <w:szCs w:val="28"/>
        </w:rPr>
        <w:t>Булгарией</w:t>
      </w:r>
      <w:proofErr w:type="spellEnd"/>
      <w:r w:rsidRPr="00026DBC">
        <w:rPr>
          <w:rFonts w:ascii="Times New Roman" w:hAnsi="Times New Roman"/>
          <w:sz w:val="28"/>
          <w:szCs w:val="28"/>
        </w:rPr>
        <w:t xml:space="preserve"> в формировании </w:t>
      </w:r>
      <w:proofErr w:type="spellStart"/>
      <w:r w:rsidRPr="00026DBC">
        <w:rPr>
          <w:rFonts w:ascii="Times New Roman" w:hAnsi="Times New Roman"/>
          <w:sz w:val="28"/>
          <w:szCs w:val="28"/>
        </w:rPr>
        <w:t>поликонфессиональной</w:t>
      </w:r>
      <w:proofErr w:type="spellEnd"/>
      <w:r w:rsidRPr="00026DBC">
        <w:rPr>
          <w:rFonts w:ascii="Times New Roman" w:hAnsi="Times New Roman"/>
          <w:sz w:val="28"/>
          <w:szCs w:val="28"/>
        </w:rPr>
        <w:t xml:space="preserve"> среды и культуры диалога современного российского Поволжья»; Члены комиссии также приняли участие в Международной конференции «Российский ислам, как фактор укрепления межнационального и межконфессионального мира и согласия» и в круглом столе «100-летие СССР: история, уроки, современность». </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В 2022 году члены комиссии участвовали в религиозных и светских мероприятиях, связанных с религиозными праздниками и 1100-летием принятия ислама Волжской </w:t>
      </w:r>
      <w:proofErr w:type="spellStart"/>
      <w:r w:rsidRPr="00026DBC">
        <w:rPr>
          <w:rFonts w:ascii="Times New Roman" w:hAnsi="Times New Roman"/>
          <w:sz w:val="28"/>
          <w:szCs w:val="28"/>
        </w:rPr>
        <w:t>Булгарией</w:t>
      </w:r>
      <w:proofErr w:type="spellEnd"/>
      <w:r w:rsidRPr="00026DBC">
        <w:rPr>
          <w:rFonts w:ascii="Times New Roman" w:hAnsi="Times New Roman"/>
          <w:sz w:val="28"/>
          <w:szCs w:val="28"/>
        </w:rPr>
        <w:t>; провели ряд экспертиз, исследований по линии ФАДН. Члены комиссии являются представителями экспертных советов при ФАДН, К(П)ФУ, общественного совета агентства инвестиционного развития; ведут общественную деятельность как на территории республики, так и за ее пределами, выстраивая отношения со многими субъектами Российской Федерации и стран СНГ.</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b/>
          <w:bCs/>
          <w:i/>
          <w:iCs/>
          <w:sz w:val="28"/>
          <w:szCs w:val="28"/>
        </w:rPr>
        <w:t>Комиссией по здравоохранению и экологии</w:t>
      </w:r>
      <w:r w:rsidRPr="00026DBC">
        <w:rPr>
          <w:rFonts w:ascii="Times New Roman" w:hAnsi="Times New Roman"/>
          <w:sz w:val="28"/>
          <w:szCs w:val="28"/>
        </w:rPr>
        <w:t xml:space="preserve"> совместно с общественной организацией «Центр гигиенического обучения населения» проведен круглый стол - «Роль некоммерческих организаций в сфере профилактики социально-значимых заболеваний среди уязвимых групп населения» с участием представителей Управления по вопросам здравоохранения, спорта и формирования здорового образа жизни Аппарата Кабинета Министров РТ, главного врача Республиканского центра по профилактике и борьбе со СПИД и ИЗ МЗ РТ, ответственных специалистов </w:t>
      </w:r>
      <w:proofErr w:type="spellStart"/>
      <w:r w:rsidRPr="00026DBC">
        <w:rPr>
          <w:rFonts w:ascii="Times New Roman" w:hAnsi="Times New Roman"/>
          <w:sz w:val="28"/>
          <w:szCs w:val="28"/>
        </w:rPr>
        <w:t>Роспотребнадзора</w:t>
      </w:r>
      <w:proofErr w:type="spellEnd"/>
      <w:r w:rsidRPr="00026DBC">
        <w:rPr>
          <w:rFonts w:ascii="Times New Roman" w:hAnsi="Times New Roman"/>
          <w:sz w:val="28"/>
          <w:szCs w:val="28"/>
        </w:rPr>
        <w:t xml:space="preserve"> по Республике Татарстан, УФСИН России по Республике Татарстан, Республиканского наркологического диспансера, Республиканского клинического кожно-венерологического о диспансера, специалистов НКО Свердловской, Челябинской, Волгоградской, Самарской, Иркутской областей и г. Санкт-Петербург. В рамках мероприятия подведены итоги деятельности Центра гигиенического обучения как ресурсного центра по обучению НКО и инициативных групп из регионов РФ организации комплексной программы профилактики социально-значимых заболеваний среди уязвимых групп населения.</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В Доме НКО комиссией на постоянной основе реализуется проект «Лучший доктор - ты сам» Казанского городского общественного фонда поддержки культурных и социально-экономических проектов «АЗАМАТ». В 2022 году состоялось 19 встреч для лиц третьего возраста (старшего поколения) в которых приняли участие более 280 человек.</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Члены комиссии организовали цикл семинаров для сельской молодежи о возможностях привлечения </w:t>
      </w:r>
      <w:proofErr w:type="spellStart"/>
      <w:r w:rsidRPr="00026DBC">
        <w:rPr>
          <w:rFonts w:ascii="Times New Roman" w:hAnsi="Times New Roman"/>
          <w:sz w:val="28"/>
          <w:szCs w:val="28"/>
        </w:rPr>
        <w:t>грантовых</w:t>
      </w:r>
      <w:proofErr w:type="spellEnd"/>
      <w:r w:rsidRPr="00026DBC">
        <w:rPr>
          <w:rFonts w:ascii="Times New Roman" w:hAnsi="Times New Roman"/>
          <w:sz w:val="28"/>
          <w:szCs w:val="28"/>
        </w:rPr>
        <w:t xml:space="preserve"> средств на реализацию инициатив по вопросам репродуктивного здоровья молодежи, по вопросам оказания первой психологической помощи; обучающие занятия навыкам оказания первой помощи, в рамках реализации проекта «С первой секунды» ТРО  Общероссийской общественной организации «Российский Красный крест»; приняли участие в работе общественного совета при министерстве здравоохранения, Межведомственной рабочей группы по вопросам охраны труда и техники безопасности на предприятиях промышленности и торговли Республики Татарстан, в круглом столе «Актуальные вопросы воспитания несовершеннолетних», в открытии </w:t>
      </w:r>
      <w:proofErr w:type="spellStart"/>
      <w:r w:rsidRPr="00026DBC">
        <w:rPr>
          <w:rFonts w:ascii="Times New Roman" w:hAnsi="Times New Roman"/>
          <w:sz w:val="28"/>
          <w:szCs w:val="28"/>
        </w:rPr>
        <w:t>постковидной</w:t>
      </w:r>
      <w:proofErr w:type="spellEnd"/>
      <w:r w:rsidRPr="00026DBC">
        <w:rPr>
          <w:rFonts w:ascii="Times New Roman" w:hAnsi="Times New Roman"/>
          <w:sz w:val="28"/>
          <w:szCs w:val="28"/>
        </w:rPr>
        <w:t xml:space="preserve"> школы при участии </w:t>
      </w:r>
      <w:proofErr w:type="spellStart"/>
      <w:r w:rsidRPr="00026DBC">
        <w:rPr>
          <w:rFonts w:ascii="Times New Roman" w:hAnsi="Times New Roman"/>
          <w:sz w:val="28"/>
          <w:szCs w:val="28"/>
        </w:rPr>
        <w:t>Чистопольского</w:t>
      </w:r>
      <w:proofErr w:type="spellEnd"/>
      <w:r w:rsidRPr="00026DBC">
        <w:rPr>
          <w:rFonts w:ascii="Times New Roman" w:hAnsi="Times New Roman"/>
          <w:sz w:val="28"/>
          <w:szCs w:val="28"/>
        </w:rPr>
        <w:t xml:space="preserve"> местного отделения Российского Красного Креста и других мероприятиях.</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b/>
          <w:bCs/>
          <w:i/>
          <w:iCs/>
          <w:sz w:val="28"/>
          <w:szCs w:val="28"/>
        </w:rPr>
        <w:t>Комиссией по общественному контролю</w:t>
      </w:r>
      <w:r w:rsidRPr="00026DBC">
        <w:rPr>
          <w:rFonts w:ascii="Times New Roman" w:hAnsi="Times New Roman"/>
          <w:sz w:val="28"/>
          <w:szCs w:val="28"/>
        </w:rPr>
        <w:t xml:space="preserve"> в 2022 году организованы и проведены тематические мероприятия по профилю: «Противодействие коррупции и формирование антикоррупционного поведения», «Власть, общество и бизнес против коррупции. Практика и перспективы», брифинг для СМИ по вопросам исполнения государственной программы «Реализация антикоррупционной политики РТ на 2015-2025 годы», «Антикоррупционная политика и защита прав молодых семей» в рамках Республиканского антикоррупционного форума, приуроченного к Международному дню борьбы с коррупцией и др. Члены Общественной палаты Республики Татарстан приняли участие в работе Республиканской экспертной группы по противодействию коррупции, образованной по Указу Президента Республики Татарстан Р.Н. </w:t>
      </w:r>
      <w:proofErr w:type="spellStart"/>
      <w:r w:rsidRPr="00026DBC">
        <w:rPr>
          <w:rFonts w:ascii="Times New Roman" w:hAnsi="Times New Roman"/>
          <w:sz w:val="28"/>
          <w:szCs w:val="28"/>
        </w:rPr>
        <w:t>Минниханова</w:t>
      </w:r>
      <w:proofErr w:type="spellEnd"/>
      <w:r w:rsidRPr="00026DBC">
        <w:rPr>
          <w:rFonts w:ascii="Times New Roman" w:hAnsi="Times New Roman"/>
          <w:sz w:val="28"/>
          <w:szCs w:val="28"/>
        </w:rPr>
        <w:t xml:space="preserve"> от 2 июня 2012 года.  9 декабря 2022 года в Казани в IT-парке им. </w:t>
      </w:r>
      <w:proofErr w:type="spellStart"/>
      <w:r w:rsidRPr="00026DBC">
        <w:rPr>
          <w:rFonts w:ascii="Times New Roman" w:hAnsi="Times New Roman"/>
          <w:sz w:val="28"/>
          <w:szCs w:val="28"/>
        </w:rPr>
        <w:t>Башира</w:t>
      </w:r>
      <w:proofErr w:type="spellEnd"/>
      <w:r w:rsidRPr="00026DBC">
        <w:rPr>
          <w:rFonts w:ascii="Times New Roman" w:hAnsi="Times New Roman"/>
          <w:sz w:val="28"/>
          <w:szCs w:val="28"/>
        </w:rPr>
        <w:t xml:space="preserve"> </w:t>
      </w:r>
      <w:proofErr w:type="spellStart"/>
      <w:r w:rsidRPr="00026DBC">
        <w:rPr>
          <w:rFonts w:ascii="Times New Roman" w:hAnsi="Times New Roman"/>
          <w:sz w:val="28"/>
          <w:szCs w:val="28"/>
        </w:rPr>
        <w:t>Рамеева</w:t>
      </w:r>
      <w:proofErr w:type="spellEnd"/>
      <w:r w:rsidRPr="00026DBC">
        <w:rPr>
          <w:rFonts w:ascii="Times New Roman" w:hAnsi="Times New Roman"/>
          <w:sz w:val="28"/>
          <w:szCs w:val="28"/>
        </w:rPr>
        <w:t xml:space="preserve"> Управлением Президента Татарстана по вопросам антикоррупционной политики совместно с Общественной палатой Республики Татарстан был проведен антикоррупционный форум «</w:t>
      </w:r>
      <w:proofErr w:type="spellStart"/>
      <w:r w:rsidRPr="00026DBC">
        <w:rPr>
          <w:rFonts w:ascii="Times New Roman" w:hAnsi="Times New Roman"/>
          <w:sz w:val="28"/>
          <w:szCs w:val="28"/>
        </w:rPr>
        <w:t>Алма</w:t>
      </w:r>
      <w:proofErr w:type="spellEnd"/>
      <w:r w:rsidRPr="00026DBC">
        <w:rPr>
          <w:rFonts w:ascii="Times New Roman" w:hAnsi="Times New Roman"/>
          <w:sz w:val="28"/>
          <w:szCs w:val="28"/>
        </w:rPr>
        <w:t xml:space="preserve"> — </w:t>
      </w:r>
      <w:proofErr w:type="spellStart"/>
      <w:r w:rsidRPr="00026DBC">
        <w:rPr>
          <w:rFonts w:ascii="Times New Roman" w:hAnsi="Times New Roman"/>
          <w:sz w:val="28"/>
          <w:szCs w:val="28"/>
        </w:rPr>
        <w:t>бирмэ</w:t>
      </w:r>
      <w:proofErr w:type="spellEnd"/>
      <w:r w:rsidRPr="00026DBC">
        <w:rPr>
          <w:rFonts w:ascii="Times New Roman" w:hAnsi="Times New Roman"/>
          <w:sz w:val="28"/>
          <w:szCs w:val="28"/>
        </w:rPr>
        <w:t xml:space="preserve">» («Не бери — не давай»). Программа форума была посвящена обсуждению коррупционных рисков в следующих сферах: образование, экологическая и санитарно-эпидемиологическая безопасность, ЖКХ, похоронное дело и ритуальные услуги, медицинское обслуживание населения, сельское хозяйство. Проблематика и сами сферы были определены по итогам обращений граждан. </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На постоянной основе работает Центр общественного контроля в сфере ЖКХ, активно взаимодействующий с органами власти, контрольно-надзорными органами. За 2022 год центром проведено 6 общественных жилищных проверок, 5 мониторингов по качеству уборки снега и наледи с крыш и состоянию подъездов, 9 экспертиз нормативно-правовых актов Российской Федерации, рассмотрено 1706 обращений граждан по вопросам ЖКХ.  </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b/>
          <w:bCs/>
          <w:i/>
          <w:iCs/>
          <w:sz w:val="28"/>
          <w:szCs w:val="28"/>
        </w:rPr>
        <w:t>Комиссия по вопросам экономики и инфраструктуре жизнедеятельности граждан</w:t>
      </w:r>
      <w:r w:rsidRPr="00026DBC">
        <w:rPr>
          <w:rFonts w:ascii="Times New Roman" w:hAnsi="Times New Roman"/>
          <w:sz w:val="28"/>
          <w:szCs w:val="28"/>
        </w:rPr>
        <w:t xml:space="preserve"> совместно с Общественным советом по защите малого и среднего бизнеса при Прокуратуре РТ и Министерством экономики РТ 24 марта 2022 г.  провели круглый стол «Малый и средний бизнес – новые условия, новые меры поддержки, новые задачи». Совместно с Ассоциацией предприятий малого и среднего бизнеса в стратегическом партнерстве с комиссией проведен III Республиканский конкурс «Лучший Совет предпринимателей» в муниципальных районах Республики Татарстан. Конкурс проводится с целью вовлечения Советов предпринимателей муниципальных районов в реализацию национальных проектов по развитию предпринимательства, формирования и поддержки благоприятной деловой атмосферы. 27 октября комиссией совместно с Агентством инвестиционного развития Республики Татарстан проведен круглый стол по исламским (партнерским) финансам, основным принципам исламского финансирования, возможности использования исламских финансовых продуктов и услуг в Татарстане, презентованы первый в Казани офис исламского финансирования формата «</w:t>
      </w:r>
      <w:proofErr w:type="spellStart"/>
      <w:r w:rsidRPr="00026DBC">
        <w:rPr>
          <w:rFonts w:ascii="Times New Roman" w:hAnsi="Times New Roman"/>
          <w:sz w:val="28"/>
          <w:szCs w:val="28"/>
        </w:rPr>
        <w:t>СберПлюс</w:t>
      </w:r>
      <w:proofErr w:type="spellEnd"/>
      <w:r w:rsidRPr="00026DBC">
        <w:rPr>
          <w:rFonts w:ascii="Times New Roman" w:hAnsi="Times New Roman"/>
          <w:sz w:val="28"/>
          <w:szCs w:val="28"/>
        </w:rPr>
        <w:t>» и образовательная программа «</w:t>
      </w:r>
      <w:proofErr w:type="spellStart"/>
      <w:r w:rsidRPr="00026DBC">
        <w:rPr>
          <w:rFonts w:ascii="Times New Roman" w:hAnsi="Times New Roman"/>
          <w:sz w:val="28"/>
          <w:szCs w:val="28"/>
        </w:rPr>
        <w:t>СберУниверситета</w:t>
      </w:r>
      <w:proofErr w:type="spellEnd"/>
      <w:r w:rsidRPr="00026DBC">
        <w:rPr>
          <w:rFonts w:ascii="Times New Roman" w:hAnsi="Times New Roman"/>
          <w:sz w:val="28"/>
          <w:szCs w:val="28"/>
        </w:rPr>
        <w:t xml:space="preserve">» - «Исламское финансирование». 9 сентября по инициативе руководства особой экономической зоны </w:t>
      </w:r>
      <w:r w:rsidRPr="00026DBC">
        <w:rPr>
          <w:rFonts w:ascii="Times New Roman" w:hAnsi="Times New Roman"/>
          <w:b/>
          <w:bCs/>
          <w:sz w:val="28"/>
          <w:szCs w:val="28"/>
        </w:rPr>
        <w:t>«</w:t>
      </w:r>
      <w:proofErr w:type="spellStart"/>
      <w:r w:rsidRPr="00026DBC">
        <w:rPr>
          <w:rFonts w:ascii="Times New Roman" w:hAnsi="Times New Roman"/>
          <w:b/>
          <w:bCs/>
          <w:sz w:val="28"/>
          <w:szCs w:val="28"/>
        </w:rPr>
        <w:t>Алабуга</w:t>
      </w:r>
      <w:proofErr w:type="spellEnd"/>
      <w:r w:rsidRPr="00026DBC">
        <w:rPr>
          <w:rFonts w:ascii="Times New Roman" w:hAnsi="Times New Roman"/>
          <w:b/>
          <w:bCs/>
          <w:sz w:val="28"/>
          <w:szCs w:val="28"/>
        </w:rPr>
        <w:t>»</w:t>
      </w:r>
      <w:r w:rsidRPr="00026DBC">
        <w:rPr>
          <w:rFonts w:ascii="Times New Roman" w:hAnsi="Times New Roman"/>
          <w:sz w:val="28"/>
          <w:szCs w:val="28"/>
        </w:rPr>
        <w:t xml:space="preserve"> проведено выездное совместное заседание комиссий Общественной палаты Республики Татарстан по вопросам экономики и инфраструктуре жизнедеятельности граждан и комиссии по образованию и науке «Кадры для промышленности: новые практики реализации программ подготовки, проблемы и перспективы». В заседании в том числе приняли участие представители Государственного совета Республики Татарстан, министерств экономики, промышленности и торговли, труда, занятости и социальной защиты, образования и науки Республики Татарстан, прокуратуры Республики Татарстан, профсоюзов, руководители учреждений среднего профессионального образования, общественных организаций, представители родительского сообщества. </w:t>
      </w:r>
    </w:p>
    <w:p w:rsidR="00026DBC" w:rsidRPr="00026DBC" w:rsidRDefault="00026DBC" w:rsidP="00026DBC">
      <w:pPr>
        <w:spacing w:after="0" w:line="360" w:lineRule="auto"/>
        <w:ind w:firstLine="708"/>
        <w:jc w:val="both"/>
        <w:rPr>
          <w:rFonts w:ascii="Times New Roman" w:eastAsia="Times New Roman" w:hAnsi="Times New Roman" w:cs="Times New Roman"/>
          <w:sz w:val="28"/>
          <w:szCs w:val="28"/>
        </w:rPr>
      </w:pPr>
      <w:r w:rsidRPr="00026DBC">
        <w:rPr>
          <w:rFonts w:ascii="Times New Roman" w:hAnsi="Times New Roman"/>
          <w:sz w:val="28"/>
          <w:szCs w:val="28"/>
        </w:rPr>
        <w:t xml:space="preserve">Особо ценным по результатам работы выездного заседания стал обмен опытом и наглядные кейсы профессиональной направленности выбора своего будущего у молодежи Татарстана, а система образования становится основным источником пополнения кадрами Республики Татарстан. Создание условий для развития системы образования ведется по трем основным направлениям: формирование инфраструктуры, обновление содержания программ и работа с педагогическими кадрами. </w:t>
      </w:r>
    </w:p>
    <w:p w:rsidR="00026DBC" w:rsidRPr="00026DBC" w:rsidRDefault="00026DBC" w:rsidP="00026DBC">
      <w:pPr>
        <w:spacing w:after="0" w:line="360" w:lineRule="auto"/>
        <w:ind w:firstLine="708"/>
        <w:jc w:val="both"/>
        <w:rPr>
          <w:rFonts w:ascii="Times New Roman" w:eastAsia="Times New Roman" w:hAnsi="Times New Roman" w:cs="Times New Roman"/>
          <w:sz w:val="28"/>
          <w:szCs w:val="28"/>
        </w:rPr>
      </w:pPr>
      <w:r w:rsidRPr="00026DBC">
        <w:rPr>
          <w:rFonts w:ascii="Times New Roman" w:hAnsi="Times New Roman"/>
          <w:sz w:val="28"/>
          <w:szCs w:val="28"/>
        </w:rPr>
        <w:t>Учреждения СПО республики активно включились в реализацию   федерального проекта «</w:t>
      </w:r>
      <w:proofErr w:type="spellStart"/>
      <w:r w:rsidRPr="00026DBC">
        <w:rPr>
          <w:rFonts w:ascii="Times New Roman" w:hAnsi="Times New Roman"/>
          <w:sz w:val="28"/>
          <w:szCs w:val="28"/>
        </w:rPr>
        <w:t>Профессионалитет</w:t>
      </w:r>
      <w:proofErr w:type="spellEnd"/>
      <w:r w:rsidRPr="00026DBC">
        <w:rPr>
          <w:rFonts w:ascii="Times New Roman" w:hAnsi="Times New Roman"/>
          <w:sz w:val="28"/>
          <w:szCs w:val="28"/>
        </w:rPr>
        <w:t>». Однако по результатам проведения мероприятия пришлось признать, что нормы трудового законодательства в части привлечения несовершеннолетних к различным видам труда в вышеуказанных отраслях являются препятствием для полноценной реализации программы «</w:t>
      </w:r>
      <w:proofErr w:type="spellStart"/>
      <w:r w:rsidRPr="00026DBC">
        <w:rPr>
          <w:rFonts w:ascii="Times New Roman" w:hAnsi="Times New Roman"/>
          <w:sz w:val="28"/>
          <w:szCs w:val="28"/>
        </w:rPr>
        <w:t>Профессионалитет</w:t>
      </w:r>
      <w:proofErr w:type="spellEnd"/>
      <w:r w:rsidRPr="00026DBC">
        <w:rPr>
          <w:rFonts w:ascii="Times New Roman" w:hAnsi="Times New Roman"/>
          <w:sz w:val="28"/>
          <w:szCs w:val="28"/>
        </w:rPr>
        <w:t xml:space="preserve">», в частности организации раннего формирования профессиональных компетенций в условиях реального производства. Для отработки и закрепления трудовых навыков студентов в ходе обучения и практик требуются дополнительные затраты на создание специальной среды (учебные полигоны, симуляторы, тренировочные комплексы и пр.). </w:t>
      </w:r>
    </w:p>
    <w:p w:rsidR="00026DBC" w:rsidRPr="00026DBC" w:rsidRDefault="00026DBC" w:rsidP="00026DBC">
      <w:pPr>
        <w:spacing w:after="0" w:line="360" w:lineRule="auto"/>
        <w:ind w:firstLine="708"/>
        <w:jc w:val="both"/>
        <w:rPr>
          <w:rFonts w:ascii="Times New Roman" w:eastAsia="Times New Roman" w:hAnsi="Times New Roman" w:cs="Times New Roman"/>
          <w:sz w:val="28"/>
          <w:szCs w:val="28"/>
        </w:rPr>
      </w:pPr>
      <w:r w:rsidRPr="00026DBC">
        <w:rPr>
          <w:rFonts w:ascii="Times New Roman" w:hAnsi="Times New Roman"/>
          <w:sz w:val="28"/>
          <w:szCs w:val="28"/>
        </w:rPr>
        <w:t xml:space="preserve">С целью решения обозначенных сложностей, учитывая высокую социальную значимость вопроса, Общественная палата Республики Татарстан разработала </w:t>
      </w:r>
      <w:r w:rsidRPr="00026DBC">
        <w:rPr>
          <w:rFonts w:ascii="Times New Roman" w:hAnsi="Times New Roman"/>
          <w:b/>
          <w:bCs/>
          <w:sz w:val="28"/>
          <w:szCs w:val="28"/>
          <w:u w:val="single"/>
        </w:rPr>
        <w:t>ряд рекомендаций</w:t>
      </w:r>
      <w:r w:rsidRPr="00026DBC">
        <w:rPr>
          <w:rFonts w:ascii="Times New Roman" w:hAnsi="Times New Roman"/>
          <w:sz w:val="28"/>
          <w:szCs w:val="28"/>
        </w:rPr>
        <w:t xml:space="preserve"> профильным министерствам, ведомствам и ассоциациям региона, в частности: </w:t>
      </w:r>
    </w:p>
    <w:p w:rsidR="00026DBC" w:rsidRPr="00026DBC" w:rsidRDefault="00026DBC" w:rsidP="00026DBC">
      <w:pPr>
        <w:spacing w:after="0" w:line="360" w:lineRule="auto"/>
        <w:ind w:firstLine="708"/>
        <w:jc w:val="both"/>
        <w:rPr>
          <w:rFonts w:ascii="Times New Roman" w:eastAsia="Times New Roman" w:hAnsi="Times New Roman" w:cs="Times New Roman"/>
          <w:sz w:val="28"/>
          <w:szCs w:val="28"/>
        </w:rPr>
      </w:pPr>
      <w:r w:rsidRPr="00026DBC">
        <w:rPr>
          <w:rFonts w:ascii="Times New Roman" w:hAnsi="Times New Roman"/>
          <w:sz w:val="28"/>
          <w:szCs w:val="28"/>
        </w:rPr>
        <w:t xml:space="preserve">- инициировать обсуждение вопроса по внесению изменений в нормативно-правовые акты РФ, предусматривающие возможность заключения трудового договора с обучающимися по программам среднего профессионального образования, совмещающими в течение учебного года получение образования с работой по целевым программам подготовки и возможность оформления допуска к выполнению работ с особыми условиями труда, </w:t>
      </w:r>
    </w:p>
    <w:p w:rsidR="00026DBC" w:rsidRPr="00026DBC" w:rsidRDefault="00026DBC" w:rsidP="00026DBC">
      <w:pPr>
        <w:spacing w:after="0" w:line="360" w:lineRule="auto"/>
        <w:ind w:firstLine="708"/>
        <w:jc w:val="both"/>
        <w:rPr>
          <w:rFonts w:ascii="Times New Roman" w:eastAsia="Times New Roman" w:hAnsi="Times New Roman" w:cs="Times New Roman"/>
          <w:sz w:val="28"/>
          <w:szCs w:val="28"/>
        </w:rPr>
      </w:pPr>
      <w:r w:rsidRPr="00026DBC">
        <w:rPr>
          <w:rFonts w:ascii="Times New Roman" w:hAnsi="Times New Roman"/>
          <w:sz w:val="28"/>
          <w:szCs w:val="28"/>
        </w:rPr>
        <w:t>- инициировать установление для ресурсных центров государственного задания по коротким программам обучения по профессиям рабочих в рамках Государственной программы «Развитие образования и науки Республики Татарстан на 2014 - 2025 годы»,</w:t>
      </w:r>
    </w:p>
    <w:p w:rsidR="00026DBC" w:rsidRPr="00026DBC" w:rsidRDefault="00026DBC" w:rsidP="00026DBC">
      <w:pPr>
        <w:spacing w:after="0" w:line="360" w:lineRule="auto"/>
        <w:ind w:firstLine="708"/>
        <w:jc w:val="both"/>
        <w:rPr>
          <w:rFonts w:ascii="Times New Roman" w:eastAsia="Times New Roman" w:hAnsi="Times New Roman" w:cs="Times New Roman"/>
          <w:sz w:val="28"/>
          <w:szCs w:val="28"/>
        </w:rPr>
      </w:pPr>
      <w:r w:rsidRPr="00026DBC">
        <w:rPr>
          <w:rFonts w:ascii="Times New Roman" w:hAnsi="Times New Roman"/>
          <w:sz w:val="28"/>
          <w:szCs w:val="28"/>
        </w:rPr>
        <w:t>- рассмотреть вопрос возрождения системы учебно-производственных комплексов при общеобразовательных учреждениях,</w:t>
      </w:r>
    </w:p>
    <w:p w:rsidR="00026DBC" w:rsidRPr="00026DBC" w:rsidRDefault="00026DBC" w:rsidP="00026DBC">
      <w:pPr>
        <w:suppressAutoHyphens/>
        <w:spacing w:after="0" w:line="360" w:lineRule="auto"/>
        <w:ind w:firstLine="851"/>
        <w:jc w:val="both"/>
        <w:rPr>
          <w:rFonts w:ascii="Times New Roman" w:hAnsi="Times New Roman"/>
          <w:kern w:val="2"/>
          <w:sz w:val="28"/>
          <w:szCs w:val="28"/>
          <w14:textOutline w14:w="0" w14:cap="rnd" w14:cmpd="sng" w14:algn="ctr">
            <w14:noFill/>
            <w14:prstDash w14:val="solid"/>
            <w14:bevel/>
          </w14:textOutline>
        </w:rPr>
      </w:pPr>
      <w:r w:rsidRPr="00026DBC">
        <w:rPr>
          <w:rFonts w:ascii="Times New Roman" w:hAnsi="Times New Roman"/>
          <w:kern w:val="2"/>
          <w:sz w:val="28"/>
          <w:szCs w:val="28"/>
          <w14:textOutline w14:w="0" w14:cap="rnd" w14:cmpd="sng" w14:algn="ctr">
            <w14:noFill/>
            <w14:prstDash w14:val="solid"/>
            <w14:bevel/>
          </w14:textOutline>
        </w:rPr>
        <w:t>-   на базе АО «ОЭЗ ППТ «</w:t>
      </w:r>
      <w:proofErr w:type="spellStart"/>
      <w:r w:rsidRPr="00026DBC">
        <w:rPr>
          <w:rFonts w:ascii="Times New Roman" w:hAnsi="Times New Roman"/>
          <w:kern w:val="2"/>
          <w:sz w:val="28"/>
          <w:szCs w:val="28"/>
          <w14:textOutline w14:w="0" w14:cap="rnd" w14:cmpd="sng" w14:algn="ctr">
            <w14:noFill/>
            <w14:prstDash w14:val="solid"/>
            <w14:bevel/>
          </w14:textOutline>
        </w:rPr>
        <w:t>Алабуга</w:t>
      </w:r>
      <w:proofErr w:type="spellEnd"/>
      <w:r w:rsidRPr="00026DBC">
        <w:rPr>
          <w:rFonts w:ascii="Times New Roman" w:hAnsi="Times New Roman"/>
          <w:kern w:val="2"/>
          <w:sz w:val="28"/>
          <w:szCs w:val="28"/>
          <w14:textOutline w14:w="0" w14:cap="rnd" w14:cmpd="sng" w14:algn="ctr">
            <w14:noFill/>
            <w14:prstDash w14:val="solid"/>
            <w14:bevel/>
          </w14:textOutline>
        </w:rPr>
        <w:t xml:space="preserve">» провести пилотное исследование влияния </w:t>
      </w:r>
      <w:proofErr w:type="spellStart"/>
      <w:r w:rsidRPr="00026DBC">
        <w:rPr>
          <w:rFonts w:ascii="Times New Roman" w:hAnsi="Times New Roman"/>
          <w:kern w:val="2"/>
          <w:sz w:val="28"/>
          <w:szCs w:val="28"/>
          <w14:textOutline w14:w="0" w14:cap="rnd" w14:cmpd="sng" w14:algn="ctr">
            <w14:noFill/>
            <w14:prstDash w14:val="solid"/>
            <w14:bevel/>
          </w14:textOutline>
        </w:rPr>
        <w:t>репутационного</w:t>
      </w:r>
      <w:proofErr w:type="spellEnd"/>
      <w:r w:rsidRPr="00026DBC">
        <w:rPr>
          <w:rFonts w:ascii="Times New Roman" w:hAnsi="Times New Roman"/>
          <w:kern w:val="2"/>
          <w:sz w:val="28"/>
          <w:szCs w:val="28"/>
          <w14:textOutline w14:w="0" w14:cap="rnd" w14:cmpd="sng" w14:algn="ctr">
            <w14:noFill/>
            <w14:prstDash w14:val="solid"/>
            <w14:bevel/>
          </w14:textOutline>
        </w:rPr>
        <w:t xml:space="preserve"> капитала на выбор молодыми специалистами технических специальностей для профессионального развития;</w:t>
      </w:r>
    </w:p>
    <w:p w:rsidR="00026DBC" w:rsidRPr="00026DBC" w:rsidRDefault="00026DBC" w:rsidP="00026DBC">
      <w:pPr>
        <w:suppressAutoHyphens/>
        <w:spacing w:after="0" w:line="360" w:lineRule="auto"/>
        <w:ind w:firstLine="851"/>
        <w:jc w:val="both"/>
        <w:rPr>
          <w:rFonts w:ascii="Times New Roman" w:hAnsi="Times New Roman"/>
          <w:kern w:val="2"/>
          <w:sz w:val="28"/>
          <w:szCs w:val="28"/>
          <w14:textOutline w14:w="0" w14:cap="rnd" w14:cmpd="sng" w14:algn="ctr">
            <w14:noFill/>
            <w14:prstDash w14:val="solid"/>
            <w14:bevel/>
          </w14:textOutline>
        </w:rPr>
      </w:pPr>
      <w:r w:rsidRPr="00026DBC">
        <w:rPr>
          <w:rFonts w:ascii="Times New Roman" w:hAnsi="Times New Roman"/>
          <w:kern w:val="2"/>
          <w:sz w:val="28"/>
          <w:szCs w:val="28"/>
          <w14:textOutline w14:w="0" w14:cap="rnd" w14:cmpd="sng" w14:algn="ctr">
            <w14:noFill/>
            <w14:prstDash w14:val="solid"/>
            <w14:bevel/>
          </w14:textOutline>
        </w:rPr>
        <w:t xml:space="preserve">- поддержать инициативу Региональной ассоциации развития профессиональных квалификаций об использовании стажировок для оценки уровня квалификации молодых специалистов в ходе учебных и учебно-производственных практик в ВУЗах и </w:t>
      </w:r>
      <w:proofErr w:type="spellStart"/>
      <w:r w:rsidRPr="00026DBC">
        <w:rPr>
          <w:rFonts w:ascii="Times New Roman" w:hAnsi="Times New Roman"/>
          <w:kern w:val="2"/>
          <w:sz w:val="28"/>
          <w:szCs w:val="28"/>
          <w14:textOutline w14:w="0" w14:cap="rnd" w14:cmpd="sng" w14:algn="ctr">
            <w14:noFill/>
            <w14:prstDash w14:val="solid"/>
            <w14:bevel/>
          </w14:textOutline>
        </w:rPr>
        <w:t>ССУЗах</w:t>
      </w:r>
      <w:proofErr w:type="spellEnd"/>
      <w:r w:rsidRPr="00026DBC">
        <w:rPr>
          <w:rFonts w:ascii="Times New Roman" w:hAnsi="Times New Roman"/>
          <w:kern w:val="2"/>
          <w:sz w:val="28"/>
          <w:szCs w:val="28"/>
          <w14:textOutline w14:w="0" w14:cap="rnd" w14:cmpd="sng" w14:algn="ctr">
            <w14:noFill/>
            <w14:prstDash w14:val="solid"/>
            <w14:bevel/>
          </w14:textOutline>
        </w:rPr>
        <w:t>,</w:t>
      </w:r>
    </w:p>
    <w:p w:rsidR="00026DBC" w:rsidRPr="00026DBC" w:rsidRDefault="00026DBC" w:rsidP="00026DBC">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kern w:val="2"/>
          <w:sz w:val="28"/>
          <w:szCs w:val="28"/>
          <w14:textOutline w14:w="0" w14:cap="rnd" w14:cmpd="sng" w14:algn="ctr">
            <w14:noFill/>
            <w14:prstDash w14:val="solid"/>
            <w14:bevel/>
          </w14:textOutline>
        </w:rPr>
      </w:pPr>
      <w:r w:rsidRPr="00026DBC">
        <w:rPr>
          <w:rFonts w:ascii="Times New Roman" w:hAnsi="Times New Roman"/>
          <w:kern w:val="2"/>
          <w:sz w:val="28"/>
          <w:szCs w:val="28"/>
          <w14:textOutline w14:w="0" w14:cap="rnd" w14:cmpd="sng" w14:algn="ctr">
            <w14:noFill/>
            <w14:prstDash w14:val="solid"/>
            <w14:bevel/>
          </w14:textOutline>
        </w:rPr>
        <w:t xml:space="preserve">определить перечень профессиональных стандартов, в которые целесообразно внести изменения, касающиеся возраста допуска работников к профессиональной деятельности, в </w:t>
      </w:r>
      <w:proofErr w:type="spellStart"/>
      <w:r w:rsidRPr="00026DBC">
        <w:rPr>
          <w:rFonts w:ascii="Times New Roman" w:hAnsi="Times New Roman"/>
          <w:kern w:val="2"/>
          <w:sz w:val="28"/>
          <w:szCs w:val="28"/>
          <w14:textOutline w14:w="0" w14:cap="rnd" w14:cmpd="sng" w14:algn="ctr">
            <w14:noFill/>
            <w14:prstDash w14:val="solid"/>
            <w14:bevel/>
          </w14:textOutline>
        </w:rPr>
        <w:t>т.ч</w:t>
      </w:r>
      <w:proofErr w:type="spellEnd"/>
      <w:r w:rsidRPr="00026DBC">
        <w:rPr>
          <w:rFonts w:ascii="Times New Roman" w:hAnsi="Times New Roman"/>
          <w:kern w:val="2"/>
          <w:sz w:val="28"/>
          <w:szCs w:val="28"/>
          <w14:textOutline w14:w="0" w14:cap="rnd" w14:cmpd="sng" w14:algn="ctr">
            <w14:noFill/>
            <w14:prstDash w14:val="solid"/>
            <w14:bevel/>
          </w14:textOutline>
        </w:rPr>
        <w:t>.  обучающихся по программе «</w:t>
      </w:r>
      <w:proofErr w:type="spellStart"/>
      <w:r w:rsidRPr="00026DBC">
        <w:rPr>
          <w:rFonts w:ascii="Times New Roman" w:hAnsi="Times New Roman"/>
          <w:kern w:val="2"/>
          <w:sz w:val="28"/>
          <w:szCs w:val="28"/>
          <w14:textOutline w14:w="0" w14:cap="rnd" w14:cmpd="sng" w14:algn="ctr">
            <w14:noFill/>
            <w14:prstDash w14:val="solid"/>
            <w14:bevel/>
          </w14:textOutline>
        </w:rPr>
        <w:t>Профессионалитет</w:t>
      </w:r>
      <w:proofErr w:type="spellEnd"/>
      <w:r w:rsidRPr="00026DBC">
        <w:rPr>
          <w:rFonts w:ascii="Times New Roman" w:hAnsi="Times New Roman"/>
          <w:kern w:val="2"/>
          <w:sz w:val="28"/>
          <w:szCs w:val="28"/>
          <w14:textOutline w14:w="0" w14:cap="rnd" w14:cmpd="sng" w14:algn="ctr">
            <w14:noFill/>
            <w14:prstDash w14:val="solid"/>
            <w14:bevel/>
          </w14:textOutline>
        </w:rPr>
        <w:t>».</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В 2022 году завершилась работа </w:t>
      </w:r>
      <w:r w:rsidRPr="00026DBC">
        <w:rPr>
          <w:rFonts w:ascii="Times New Roman" w:hAnsi="Times New Roman"/>
          <w:sz w:val="28"/>
          <w:szCs w:val="28"/>
          <w:lang w:val="en-US"/>
        </w:rPr>
        <w:t>VI</w:t>
      </w:r>
      <w:r w:rsidRPr="00026DBC">
        <w:rPr>
          <w:rFonts w:ascii="Times New Roman" w:hAnsi="Times New Roman"/>
          <w:sz w:val="28"/>
          <w:szCs w:val="28"/>
        </w:rPr>
        <w:t xml:space="preserve"> состава Общественной палаты Республики Татарстан, в рамках работы профильных комиссий были вынесены предложения по целому ряду законотворческих инициатив; вопросам социальной и гуманитарной политики; инициатив по контролю образовательных стандартов и норм; сохранению культурно-нравственного наследия; важности патриотического воспитания в образовании и  молодежной политике, а также по укреплению межконфессионального диалога, профилактики состояния здравоохранения и экологии и ряда других.</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Выступая на первом заседании Общественной палаты Татарстана VII состава, Председатель Государственного Совета РТ Ф. Х. </w:t>
      </w:r>
      <w:proofErr w:type="spellStart"/>
      <w:r w:rsidRPr="00026DBC">
        <w:rPr>
          <w:rFonts w:ascii="Times New Roman" w:hAnsi="Times New Roman"/>
          <w:sz w:val="28"/>
          <w:szCs w:val="28"/>
        </w:rPr>
        <w:t>Мухаметшин</w:t>
      </w:r>
      <w:proofErr w:type="spellEnd"/>
      <w:r w:rsidRPr="00026DBC">
        <w:rPr>
          <w:rFonts w:ascii="Times New Roman" w:hAnsi="Times New Roman"/>
          <w:sz w:val="28"/>
          <w:szCs w:val="28"/>
        </w:rPr>
        <w:t xml:space="preserve"> отметил: «Без заключения Общественной палаты мы не принимаем значимые законы. Они их рассматривают и вносят свои предложения, которые обязательно рассматриваются органами власти».</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Наряду с этим, члены Общественной палаты привлечены к работе экспертных советов при парламентских комитетах. Говоря о работе парламента по привлечению общественности к разработке законопроектов, глава парламента Ф. Х. </w:t>
      </w:r>
      <w:proofErr w:type="spellStart"/>
      <w:r w:rsidRPr="00026DBC">
        <w:rPr>
          <w:rFonts w:ascii="Times New Roman" w:hAnsi="Times New Roman"/>
          <w:sz w:val="28"/>
          <w:szCs w:val="28"/>
        </w:rPr>
        <w:t>Мухаметшин</w:t>
      </w:r>
      <w:proofErr w:type="spellEnd"/>
      <w:r w:rsidRPr="00026DBC">
        <w:rPr>
          <w:rFonts w:ascii="Times New Roman" w:hAnsi="Times New Roman"/>
          <w:sz w:val="28"/>
          <w:szCs w:val="28"/>
        </w:rPr>
        <w:t xml:space="preserve"> подчеркнул их эффективность: «Могу с уверенностью сказать, что данный шаг себя оправдал, процесс обрел дополнительный импульс и содержательность, возможность получить отклик экспертного сообщества на этапе разработки законов», - сказал спикер Государственного совета.</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Члены Общественной палаты Республики Татарстан активно участвуют в работе Экспертного клуба Республики Татарстан в 2022 году в его состав входили 12 членов Общественной палаты РТ </w:t>
      </w:r>
      <w:r w:rsidRPr="00026DBC">
        <w:rPr>
          <w:rFonts w:ascii="Times New Roman" w:hAnsi="Times New Roman"/>
          <w:sz w:val="28"/>
          <w:szCs w:val="28"/>
          <w:lang w:val="en-US"/>
        </w:rPr>
        <w:t>VI</w:t>
      </w:r>
      <w:r w:rsidRPr="00026DBC">
        <w:rPr>
          <w:rFonts w:ascii="Times New Roman" w:hAnsi="Times New Roman"/>
          <w:sz w:val="28"/>
          <w:szCs w:val="28"/>
        </w:rPr>
        <w:t xml:space="preserve"> состава.</w:t>
      </w:r>
    </w:p>
    <w:p w:rsidR="00026DBC" w:rsidRPr="00026DBC" w:rsidRDefault="00026DBC" w:rsidP="00026DBC">
      <w:pPr>
        <w:tabs>
          <w:tab w:val="left" w:pos="567"/>
        </w:tabs>
        <w:spacing w:after="0" w:line="360" w:lineRule="auto"/>
        <w:ind w:firstLine="709"/>
        <w:jc w:val="both"/>
        <w:rPr>
          <w:rFonts w:ascii="Times New Roman" w:eastAsia="Times New Roman" w:hAnsi="Times New Roman" w:cs="Times New Roman"/>
          <w:i/>
          <w:iCs/>
          <w:sz w:val="28"/>
          <w:szCs w:val="28"/>
        </w:rPr>
      </w:pPr>
      <w:r w:rsidRPr="00026DBC">
        <w:rPr>
          <w:rFonts w:ascii="Times New Roman" w:hAnsi="Times New Roman"/>
          <w:sz w:val="28"/>
          <w:szCs w:val="28"/>
        </w:rPr>
        <w:t xml:space="preserve"> В 2022 году продолжилась работа по проекту «Публичное формирование целей и задач исполнительных органов государственной власти и общественный контроль за их исполнением» шести социальных министерств: здравоохранения, культуры, образования и науки, труда, занятости и социальной защиты, по делам молодежи, спорта Республики Татарстан.</w:t>
      </w:r>
    </w:p>
    <w:p w:rsidR="00026DBC" w:rsidRPr="00026DBC" w:rsidRDefault="00026DBC" w:rsidP="00026DBC">
      <w:pPr>
        <w:tabs>
          <w:tab w:val="left" w:pos="567"/>
        </w:tabs>
        <w:spacing w:after="0" w:line="360" w:lineRule="auto"/>
        <w:ind w:firstLine="709"/>
        <w:jc w:val="both"/>
        <w:rPr>
          <w:rFonts w:ascii="Times New Roman" w:eastAsia="Times New Roman" w:hAnsi="Times New Roman" w:cs="Times New Roman"/>
          <w:sz w:val="28"/>
          <w:szCs w:val="28"/>
        </w:rPr>
      </w:pPr>
      <w:r w:rsidRPr="00026DBC">
        <w:rPr>
          <w:rFonts w:ascii="Times New Roman" w:hAnsi="Times New Roman"/>
          <w:sz w:val="28"/>
          <w:szCs w:val="28"/>
        </w:rPr>
        <w:t>Результаты исполнения публично сформированных целей и задач указанных министерств ежегодно проходили процедуру общественного обсуждения и проводились министерствами. Данные процедуры не были регламентированы отдельными документами, что с учетом отсутствия единых стандартов проведения таких обсуждений приводило к непредсказуемости формата и качества их организации.</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Начиная с отчетного периода за 2022 год данный вопрос начала курировать Общественная палата Республики Татарстан. Для выстраивания соответствующей совместной работы с министерствами и их общественными советами утверждено Положение о порядке организации и проведения общественных обсуждений результатов реализации публично сформированных целей и задач органов власти, в котором детально регламентирован каждый аспект проведения обсуждений: все необходимые процедуры, их сроки, требования по назначению обсуждений, оповещению жителей, принятию решений по итогам и др.</w:t>
      </w:r>
    </w:p>
    <w:p w:rsidR="00026DBC" w:rsidRPr="00026DBC" w:rsidRDefault="00026DBC" w:rsidP="00026DBC">
      <w:pPr>
        <w:spacing w:after="10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xml:space="preserve">Так, благодаря произведенным изменениям удалось внести и ряд принципиальных новшеств в проект. Например, с 2022 года обсуждения проектов годовых отчетов министерств разделены на два этапа: </w:t>
      </w:r>
    </w:p>
    <w:p w:rsidR="00026DBC" w:rsidRPr="00026DBC" w:rsidRDefault="00026DBC" w:rsidP="00026DBC">
      <w:pPr>
        <w:spacing w:line="360" w:lineRule="auto"/>
        <w:ind w:firstLine="709"/>
        <w:jc w:val="both"/>
        <w:rPr>
          <w:rFonts w:ascii="Times New Roman" w:eastAsia="Times New Roman" w:hAnsi="Times New Roman" w:cs="Times New Roman"/>
          <w:sz w:val="28"/>
          <w:szCs w:val="28"/>
        </w:rPr>
      </w:pPr>
      <w:r w:rsidRPr="00026DBC">
        <w:rPr>
          <w:rFonts w:ascii="Times New Roman" w:hAnsi="Times New Roman"/>
          <w:sz w:val="28"/>
          <w:szCs w:val="28"/>
        </w:rPr>
        <w:t>- письменный сбор замечаний и предложений граждан (заочный этап);</w:t>
      </w:r>
    </w:p>
    <w:p w:rsidR="00026DBC" w:rsidRPr="00026DBC" w:rsidRDefault="00026DBC" w:rsidP="00026DBC">
      <w:pPr>
        <w:spacing w:after="100" w:line="360" w:lineRule="auto"/>
        <w:ind w:firstLine="709"/>
        <w:jc w:val="both"/>
        <w:rPr>
          <w:rFonts w:ascii="Times New Roman" w:eastAsia="Times New Roman" w:hAnsi="Times New Roman" w:cs="Times New Roman"/>
          <w:sz w:val="28"/>
          <w:szCs w:val="28"/>
        </w:rPr>
      </w:pPr>
      <w:r w:rsidRPr="00026DBC">
        <w:rPr>
          <w:rFonts w:ascii="Times New Roman" w:hAnsi="Times New Roman"/>
          <w:sz w:val="28"/>
          <w:szCs w:val="28"/>
        </w:rPr>
        <w:t>- собрание участников общественных обсуждений (очный этап).</w:t>
      </w:r>
    </w:p>
    <w:p w:rsidR="00026DBC" w:rsidRPr="00026DBC" w:rsidRDefault="00026DBC" w:rsidP="00026DBC">
      <w:pPr>
        <w:tabs>
          <w:tab w:val="left" w:pos="993"/>
        </w:tabs>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Это позволило участникам общественных обсуждений заблаговременно ознакомиться с итогами работы за отчетный год и подготовить более подробные и конструктивные замечания и предложения.</w:t>
      </w:r>
    </w:p>
    <w:p w:rsidR="00026DBC" w:rsidRPr="00026DBC" w:rsidRDefault="00026DBC" w:rsidP="00026DBC">
      <w:pPr>
        <w:tabs>
          <w:tab w:val="left" w:pos="993"/>
        </w:tabs>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xml:space="preserve">В рамках проекта в 2022 году министерствами проведена работа по исполнению суммарно 37 приоритетов, выбранных гражданами по итогам голосований, состоявшихся с участием 37,9 тыс. человек на Портале </w:t>
      </w:r>
      <w:proofErr w:type="spellStart"/>
      <w:r w:rsidRPr="00026DBC">
        <w:rPr>
          <w:rFonts w:ascii="Times New Roman" w:hAnsi="Times New Roman"/>
          <w:sz w:val="28"/>
          <w:szCs w:val="28"/>
        </w:rPr>
        <w:t>госуслуг</w:t>
      </w:r>
      <w:proofErr w:type="spellEnd"/>
      <w:r w:rsidRPr="00026DBC">
        <w:rPr>
          <w:rFonts w:ascii="Times New Roman" w:hAnsi="Times New Roman"/>
          <w:sz w:val="28"/>
          <w:szCs w:val="28"/>
        </w:rPr>
        <w:t xml:space="preserve"> Республики Татарстан и в мобильном приложении «Услуги РТ» в ноябре 2021 года.</w:t>
      </w:r>
    </w:p>
    <w:p w:rsidR="00026DBC" w:rsidRPr="00026DBC" w:rsidRDefault="00026DBC" w:rsidP="00026DBC">
      <w:pPr>
        <w:tabs>
          <w:tab w:val="left" w:pos="993"/>
        </w:tabs>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xml:space="preserve">Министерство образования и науки Республики Татарстан. На этапе формирования задач 2022 года наибольшее количество граждан привлекло голосование за цели и задачи Министерства образования и науки Республики Татарстан – 10,8 тыс. участников. Жители республики сошлись во мнении с экспертами, которые акцентировали свое внимание на необходимости усилить направление психолого-педагогического сопровождения системы воспитательной деятельности класса, а также сконцентрироваться на мероприятиях, нацеленных на противодействие психологическому насилию, </w:t>
      </w:r>
      <w:proofErr w:type="spellStart"/>
      <w:r w:rsidRPr="00026DBC">
        <w:rPr>
          <w:rFonts w:ascii="Times New Roman" w:hAnsi="Times New Roman"/>
          <w:sz w:val="28"/>
          <w:szCs w:val="28"/>
        </w:rPr>
        <w:t>буллингу</w:t>
      </w:r>
      <w:proofErr w:type="spellEnd"/>
      <w:r w:rsidRPr="00026DBC">
        <w:rPr>
          <w:rFonts w:ascii="Times New Roman" w:hAnsi="Times New Roman"/>
          <w:sz w:val="28"/>
          <w:szCs w:val="28"/>
        </w:rPr>
        <w:t xml:space="preserve"> и защиту детей от воздействия криминальных субкультур. Решению этих задач должны были способствовать, в том числе, увеличение охвата дополнительным образованием и пришкольным лагерным отдыхом – эти вопросы также вошли в топ предложений, поддержанных гражданами. Несмотря на то, что задачи министерства 2022 года по итогам общественных обсуждений были признаны исполненными, все присутствовавшие на обсуждениях признали необходимость продолжить работу по всем указанным направлениям. Кроме этого участники обсуждений смогли получить от министерства разъяснения на примерах конкретных ситуаций в системе образования в плоскости реализованных публичных задач. </w:t>
      </w:r>
    </w:p>
    <w:p w:rsidR="00026DBC" w:rsidRPr="00026DBC" w:rsidRDefault="00026DBC" w:rsidP="00026DBC">
      <w:pPr>
        <w:tabs>
          <w:tab w:val="left" w:pos="993"/>
        </w:tabs>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xml:space="preserve">Министерство по делам молодежи Республики Татарстан. Одной из наиболее актуальных тем в рамках публичных задач министерства по результатам голосований второй год подряд остается трудоустройство молодежи. </w:t>
      </w:r>
      <w:r w:rsidRPr="00026DBC">
        <w:rPr>
          <w:rFonts w:ascii="Times New Roman" w:eastAsia="Times New Roman" w:hAnsi="Times New Roman" w:cs="Times New Roman"/>
          <w:sz w:val="28"/>
          <w:szCs w:val="28"/>
        </w:rPr>
        <w:br/>
        <w:t xml:space="preserve">В числе исполненных в </w:t>
      </w:r>
      <w:r w:rsidRPr="00026DBC">
        <w:rPr>
          <w:rFonts w:ascii="Times New Roman" w:hAnsi="Times New Roman"/>
          <w:sz w:val="28"/>
          <w:szCs w:val="28"/>
        </w:rPr>
        <w:t>2022 году показателей присутствует сразу два пункта, так или иначе связанных с вопросами занятости:</w:t>
      </w:r>
    </w:p>
    <w:p w:rsidR="00026DBC" w:rsidRPr="00026DBC" w:rsidRDefault="00026DBC" w:rsidP="00026DBC">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00" w:line="360" w:lineRule="auto"/>
        <w:jc w:val="both"/>
        <w:rPr>
          <w:rFonts w:ascii="Times New Roman" w:hAnsi="Times New Roman"/>
          <w:sz w:val="28"/>
          <w:szCs w:val="28"/>
        </w:rPr>
      </w:pPr>
      <w:r w:rsidRPr="00026DBC">
        <w:rPr>
          <w:rFonts w:ascii="Times New Roman" w:hAnsi="Times New Roman"/>
          <w:sz w:val="28"/>
          <w:szCs w:val="28"/>
        </w:rPr>
        <w:t>«Развитие системы трудоустройства молодежи. Обеспечить молодежь в количестве 11,5 тыс. человек временной, сезонной и вторичной подработкой в свободное от постоянной учебы и работы время» (</w:t>
      </w:r>
      <w:r w:rsidRPr="00026DBC">
        <w:rPr>
          <w:rFonts w:ascii="Times New Roman" w:hAnsi="Times New Roman"/>
          <w:sz w:val="28"/>
          <w:szCs w:val="28"/>
          <w:u w:val="single"/>
        </w:rPr>
        <w:t>лидер голосования 2021 года</w:t>
      </w:r>
      <w:r w:rsidRPr="00026DBC">
        <w:rPr>
          <w:rFonts w:ascii="Times New Roman" w:hAnsi="Times New Roman"/>
          <w:sz w:val="28"/>
          <w:szCs w:val="28"/>
        </w:rPr>
        <w:t>);</w:t>
      </w:r>
    </w:p>
    <w:p w:rsidR="00026DBC" w:rsidRPr="00026DBC" w:rsidRDefault="00026DBC" w:rsidP="00026DBC">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00" w:line="360" w:lineRule="auto"/>
        <w:jc w:val="both"/>
        <w:rPr>
          <w:rFonts w:ascii="Times New Roman" w:hAnsi="Times New Roman"/>
          <w:sz w:val="28"/>
          <w:szCs w:val="28"/>
        </w:rPr>
      </w:pPr>
      <w:r w:rsidRPr="00026DBC">
        <w:rPr>
          <w:rFonts w:ascii="Times New Roman" w:hAnsi="Times New Roman"/>
          <w:sz w:val="28"/>
          <w:szCs w:val="28"/>
        </w:rPr>
        <w:t>«Создание условий для развития молодежного предпринимательства. Разработать и внедрить программу по развитию навыков ведения предпринимательской деятельности с охватом 5000 детей и молодежи в первый год реализации программы».</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Также министерством за отчетный год были реализованы задачи, предлагаемые экспертами и населением ежегодно. Среди них присутствовали вопросы реализации молодежных проектов, совершенствования деятельности организаций сферы молодежной политики, поддержки сельской молодежи и другие ключевые направления работы министерства.</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Кроме этого, в дополнение к задачам, принятым для Министерства образования и науки Республики Татарстан на 2022 год, смежные предложения по социализации подростков, развитию системы психологической помощи и профилактике деструктивных явлений среди молодежи в сети «Интернет» попали в топ-5 по итогам голосования Министерства по делам молодежи Республики Татарстан и были проработаны в 2022 году.</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В ходе общественных обсуждений эксперты отрасли признали их исполненными, однако представили предложения по унификации и объединения отдельных тестов для обучающихся, например, социально-психологического тестирования и тестирования в рамках мониторинга безопасности образовательной среды. Предложения были приняты министерством на проработку.</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xml:space="preserve">Министерство труда, занятости и социальной защиты Республики Татарстан. В части вопросов, курируемых Министерством труда, занятости и социальной защиты Республики Татарстан, внимание граждан в рамках голосований ежегодно сконцентрировано на вопросах трудоустройства, повышения доходов, борьбы с бедностью и выхода из трудной жизненной ситуации. В частности, в голосовании 2021 года предложение по вопросам борьбы с бедностью возглавило шорт-лист показателей министерства с результатом в 66,97%, что является рекордным значением распределения голосов за один конкретный пункт в рамках голосований министерств. В числе исполненных задач также вопрос реабилитации и </w:t>
      </w:r>
      <w:proofErr w:type="spellStart"/>
      <w:r w:rsidRPr="00026DBC">
        <w:rPr>
          <w:rFonts w:ascii="Times New Roman" w:hAnsi="Times New Roman"/>
          <w:sz w:val="28"/>
          <w:szCs w:val="28"/>
        </w:rPr>
        <w:t>абилитации</w:t>
      </w:r>
      <w:proofErr w:type="spellEnd"/>
      <w:r w:rsidRPr="00026DBC">
        <w:rPr>
          <w:rFonts w:ascii="Times New Roman" w:hAnsi="Times New Roman"/>
          <w:sz w:val="28"/>
          <w:szCs w:val="28"/>
        </w:rPr>
        <w:t xml:space="preserve"> детей и инвалидов, который ранее уже включался в народные приоритеты по данному проекту.</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Кроме ставших уже традиционными для министерства предложений по публичным задачам, в 2022 году реализован показатель по обеспечению доставки в медицинские организации на профилактические осмотры и диспансеризацию не менее 15% граждан старше 65 лет, проживающих в сельской местности (не менее 24 тыс. чел.), автотранспортом комплексных центров социального обслуживания населения.</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Все показатели министерства по итогам общественных обсуждений были признаны исполненными.</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xml:space="preserve">Министерство здравоохранения Республики Татарстан. Рекордный результат при формировании показателей 2022 года также был получен по самому востребованному показателю в рейтинге Министерства здравоохранения Республики Татарстан – 61,5%* проголосовавших выбрали в числе приоритетов повышение </w:t>
      </w:r>
      <w:proofErr w:type="spellStart"/>
      <w:r w:rsidRPr="00026DBC">
        <w:rPr>
          <w:rFonts w:ascii="Times New Roman" w:hAnsi="Times New Roman"/>
          <w:sz w:val="28"/>
          <w:szCs w:val="28"/>
        </w:rPr>
        <w:t>выявляемости</w:t>
      </w:r>
      <w:proofErr w:type="spellEnd"/>
      <w:r w:rsidRPr="00026DBC">
        <w:rPr>
          <w:rFonts w:ascii="Times New Roman" w:hAnsi="Times New Roman"/>
          <w:sz w:val="28"/>
          <w:szCs w:val="28"/>
        </w:rPr>
        <w:t xml:space="preserve"> злокачественных новообразований на ранних стадиях. Это может быть следствием накопившегося отложенного спроса на отдельные виды медицинской помощи в разгар пандемии. В связи с этим исполнение данного показателя было на особом контроле министерства, а в ходе общественных обсуждений его участники задали множество уточняющих вопросов о выстроенной в Республике Татарстан системе выявления или лечения злокачественных новообразований.</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Также в числе направлений, выделенных гражданами и экспертами на 2022 год, оказалось увеличение охвата диспансерным наблюдением детей с сердечно-сосудистой патологией. Основной показатель публичной задачи был исполнен, однако участники общественных обсуждений активно интересовались отдельными аспектами реализации соответствующего диспансерного наблюдения и оставили свои пожелания в части организации раннего выявления патологий, информирования граждан о возможности бесплатного получения реабилитационных услуг и другие предложения.</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Кроме этого, можно отметить задачу по развитию фельдшерско-акушерских пунктов. Учитывая, что на 2022 год граждане одновременно поддержали и данный пункт Министерства здравоохранения Республики Татарстан, и показатель Министерства труда, занятости и социальной защиты Республики Татарстан по доставке пожилых граждан из сельской местности в медицинские организации, очевидно, что у населения на этапе формирования задач существовал запрос на повышение территориальной доступности получения медицинской помощи. В свою очередь по итогам исполнения указанной задачи участники общественных обсуждений интересовались эффективностью деятельности фельдшерско-акушерских пунктов, степенью их укомплектованности и востребованности.</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Все публичные задачи министерства были признаны исполненными, при этом ни один из поступивших уточняющих вопросов не остался без подробного ответа.</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xml:space="preserve">Министерство спорта Республики Татарстан. В части Министерства спорта Республики Татарстан вопросы строительства и ремонта спортивных сооружений и объектов, повышения доли населения, систематически занимающегося спортом, выплаты стипендий спортсменам и доплат тренерам ежегодно находятся в числе наиболее востребованных населением и экспертами. </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Вместе с тем в 2022 году один из поставленных экспертами показателей вызвал трудности у министерства – процесс создания дополнительных филиалов (отделений) адаптивного спорта в муниципальных образованиях решением собрания участников общественных обсуждений было предложено продлить в рамках исполнения аналогичной публичной задачи, утвержденной на 2023 год.</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Кроме этого, несмотря на признание оставшихся показателей министерства выполненными, участники общественных обсуждений активно интересовались фактической организацией работы и доступностью для населения спортивных объектов, создаваемых и функционирующих в Республике Татарстан.</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Характер поступивших вопросов, в том числе по частным ситуациям, выявил необходимость выстраивания министерством системной работы по информированию жителей о функционировании спортивных объектов, об имеющихся льготах для отдельных категорий граждан, о наличии отдельных услуг или сервисов для граждан, а также по другим вопросам, курируемым министерством.</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xml:space="preserve">Министерство культуры Республики Татарстан. Как правило, большая часть формируемых экспертами предложений по публичным целям и задачам министерств плотно пересекается с мероприятиями, включенными в государственные программы, иные нормативные правовые акты или направлениями, реализуемыми на системной основе, что существенно повышает вероятность успешного выполнения публичной задачи. </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Однако экспертами и общественным советом при Министерстве культуры Республики Татарстан в целях наиболее полного учета мнения экспертного сообщества и жителей республики ежегодно вносится ряд нестандартных предложений, которые ранее не были запланированы и включены в какие-либо иные нормативные правовые документы. В связи с этим министерство принимает на исполнение публично сформированные цели и задачи, предусматривающие определенный риск неисполнения в связи с отсутствием практики реализации подобных вопросов.</w:t>
      </w:r>
    </w:p>
    <w:p w:rsidR="00026DBC" w:rsidRPr="00026DBC" w:rsidRDefault="00026DBC" w:rsidP="00026DBC">
      <w:pPr>
        <w:spacing w:after="10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Аналогичная ситуация сложилась и с исполнением сразу трех публичных целей и задач министерства в 2022 году:</w:t>
      </w:r>
    </w:p>
    <w:p w:rsidR="00026DBC" w:rsidRPr="00026DBC" w:rsidRDefault="00026DBC" w:rsidP="00026DBC">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00" w:line="360" w:lineRule="auto"/>
        <w:jc w:val="both"/>
        <w:rPr>
          <w:rFonts w:ascii="Times New Roman" w:hAnsi="Times New Roman"/>
          <w:sz w:val="28"/>
          <w:szCs w:val="28"/>
        </w:rPr>
      </w:pPr>
      <w:r w:rsidRPr="00026DBC">
        <w:rPr>
          <w:rFonts w:ascii="Times New Roman" w:hAnsi="Times New Roman"/>
          <w:sz w:val="28"/>
          <w:szCs w:val="28"/>
        </w:rPr>
        <w:t>Провести мастер-классы и уроки по классической акварели в 200 общеобразовательных школах и учреждениях дополнительного образования Республики Татарстан;</w:t>
      </w:r>
    </w:p>
    <w:p w:rsidR="00026DBC" w:rsidRPr="00026DBC" w:rsidRDefault="00026DBC" w:rsidP="00026DBC">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00" w:line="360" w:lineRule="auto"/>
        <w:jc w:val="both"/>
        <w:rPr>
          <w:rFonts w:ascii="Times New Roman" w:hAnsi="Times New Roman"/>
          <w:sz w:val="28"/>
          <w:szCs w:val="28"/>
        </w:rPr>
      </w:pPr>
      <w:r w:rsidRPr="00026DBC">
        <w:rPr>
          <w:rFonts w:ascii="Times New Roman" w:hAnsi="Times New Roman"/>
          <w:sz w:val="28"/>
          <w:szCs w:val="28"/>
        </w:rPr>
        <w:t>Создать единую электронную базу данных о писателях Республики Татарстан (с указанием изданных произведений) и разместить в 2022 году данные о не менее чем 100 писателях;</w:t>
      </w:r>
    </w:p>
    <w:p w:rsidR="00026DBC" w:rsidRPr="00026DBC" w:rsidRDefault="00026DBC" w:rsidP="00026DBC">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00" w:line="360" w:lineRule="auto"/>
        <w:jc w:val="both"/>
        <w:rPr>
          <w:rFonts w:ascii="Times New Roman" w:hAnsi="Times New Roman"/>
          <w:sz w:val="28"/>
          <w:szCs w:val="28"/>
        </w:rPr>
      </w:pPr>
      <w:r w:rsidRPr="00026DBC">
        <w:rPr>
          <w:rFonts w:ascii="Times New Roman" w:hAnsi="Times New Roman"/>
          <w:sz w:val="28"/>
          <w:szCs w:val="28"/>
        </w:rPr>
        <w:t>Обеспечить размещение не менее 500 татарских классических произведений на популярных цифровых платформах для прослушивания музыки.</w:t>
      </w:r>
    </w:p>
    <w:p w:rsidR="00026DBC" w:rsidRDefault="00026DBC" w:rsidP="00026DBC">
      <w:pPr>
        <w:spacing w:after="0" w:line="360" w:lineRule="auto"/>
        <w:ind w:firstLine="567"/>
        <w:jc w:val="both"/>
        <w:rPr>
          <w:rFonts w:ascii="Times New Roman" w:hAnsi="Times New Roman"/>
          <w:sz w:val="28"/>
          <w:szCs w:val="28"/>
        </w:rPr>
      </w:pPr>
      <w:r w:rsidRPr="00026DBC">
        <w:rPr>
          <w:rFonts w:ascii="Times New Roman" w:hAnsi="Times New Roman"/>
          <w:sz w:val="28"/>
          <w:szCs w:val="28"/>
        </w:rPr>
        <w:t>Исполнение указанных публичных целей и задач было осуществлено не в полном объеме, в связи с чем участники общественных обсуждений приняли решение о продлении их реализации на 2023 год.</w:t>
      </w:r>
    </w:p>
    <w:p w:rsidR="00B7157C" w:rsidRPr="00026DBC" w:rsidRDefault="00B7157C" w:rsidP="00026DBC">
      <w:pPr>
        <w:spacing w:after="0" w:line="360" w:lineRule="auto"/>
        <w:ind w:firstLine="567"/>
        <w:jc w:val="both"/>
        <w:rPr>
          <w:rFonts w:ascii="Times New Roman" w:eastAsia="Times New Roman" w:hAnsi="Times New Roman" w:cs="Times New Roman"/>
          <w:sz w:val="28"/>
          <w:szCs w:val="28"/>
        </w:rPr>
      </w:pPr>
    </w:p>
    <w:p w:rsidR="00026DBC" w:rsidRPr="00026DBC" w:rsidRDefault="00026DBC" w:rsidP="00026DBC">
      <w:pPr>
        <w:spacing w:after="0" w:line="360" w:lineRule="auto"/>
        <w:jc w:val="both"/>
        <w:rPr>
          <w:rFonts w:ascii="Times New Roman" w:eastAsia="Times New Roman" w:hAnsi="Times New Roman" w:cs="Times New Roman"/>
          <w:sz w:val="28"/>
          <w:szCs w:val="28"/>
        </w:rPr>
      </w:pPr>
      <w:r w:rsidRPr="00026DBC">
        <w:rPr>
          <w:rFonts w:ascii="Times New Roman" w:hAnsi="Times New Roman"/>
          <w:sz w:val="28"/>
          <w:szCs w:val="28"/>
        </w:rPr>
        <w:t>Общие направления работы министерств в рамках проекта</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Из числа общих для всех министерств направлений работы в рамках проекта ежегодно оставались актуальными вопросы, связанные с цифровой трансформацией государственного управления, созданием инструментов взаимодействия с гражданами, в частности новых цифровых государственных услуг и сервисов, что в конечном счете находило отражение на повышении качества жизни граждан.</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xml:space="preserve">Вместе с тем к 2023 году наиболее острые задачи в данной плоскости уже были решены, в том числе в рамках указанного проекта в 2019-2022 годах и в увязке с Годом </w:t>
      </w:r>
      <w:proofErr w:type="spellStart"/>
      <w:r w:rsidRPr="00026DBC">
        <w:rPr>
          <w:rFonts w:ascii="Times New Roman" w:hAnsi="Times New Roman"/>
          <w:sz w:val="28"/>
          <w:szCs w:val="28"/>
        </w:rPr>
        <w:t>цифровизации</w:t>
      </w:r>
      <w:proofErr w:type="spellEnd"/>
      <w:r w:rsidRPr="00026DBC">
        <w:rPr>
          <w:rFonts w:ascii="Times New Roman" w:hAnsi="Times New Roman"/>
          <w:sz w:val="28"/>
          <w:szCs w:val="28"/>
        </w:rPr>
        <w:t xml:space="preserve"> в Республике Татарстан в 2022 году. В частности, осуществлен масштабный перевод региональных и муниципальных услуг в электронный вид, созданы новые сервисы для граждан, осуществлена интеграция и унификация многих информационных систем. </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xml:space="preserve">В связи с этим можно предположить, что характер задач в части </w:t>
      </w:r>
      <w:proofErr w:type="spellStart"/>
      <w:r w:rsidRPr="00026DBC">
        <w:rPr>
          <w:rFonts w:ascii="Times New Roman" w:hAnsi="Times New Roman"/>
          <w:sz w:val="28"/>
          <w:szCs w:val="28"/>
        </w:rPr>
        <w:t>цифровизации</w:t>
      </w:r>
      <w:proofErr w:type="spellEnd"/>
      <w:r w:rsidRPr="00026DBC">
        <w:rPr>
          <w:rFonts w:ascii="Times New Roman" w:hAnsi="Times New Roman"/>
          <w:sz w:val="28"/>
          <w:szCs w:val="28"/>
        </w:rPr>
        <w:t>, включаемых в число публичных целей и задач в последующих периодах, будет меняться в сторону повышения качества и функционала созданных сервисов, повышения доступности информации и различного контента для населения в электронном виде.</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xml:space="preserve">Кроме этого, в 2022 году связующей нитью министерств, участвующих в проекте, осталось воспитание подрастающего поколения. Среди них и вопросы образования, поиска профессии, и патриотического воспитания, психолого-педагогического сопровождения, культурного просвещения, и вовлечения в спорт, и своевременного выявления проблем со здоровьем и другие жизненно важные задачи. </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xml:space="preserve">Финальным этапом проработки публичных целей и задач каждого года является доведение итоговой информации об их исполнении до населения Республики Татарстан. </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xml:space="preserve">Так, по результатам состоявшихся общественных обсуждений отчеты министерств за 2022 год были дополнены с учетом пожеланий участников обсуждений, опубликованы на сайте проекта </w:t>
      </w:r>
      <w:hyperlink r:id="rId8" w:history="1">
        <w:r w:rsidRPr="00026DBC">
          <w:rPr>
            <w:rFonts w:ascii="Times New Roman" w:hAnsi="Times New Roman" w:cs="Times New Roman"/>
            <w:color w:val="0000FF"/>
            <w:sz w:val="28"/>
            <w:szCs w:val="28"/>
            <w:u w:val="single" w:color="0000FF"/>
          </w:rPr>
          <w:t>http://publictasks.tatarstan.ru/</w:t>
        </w:r>
      </w:hyperlink>
      <w:r w:rsidRPr="00026DBC">
        <w:rPr>
          <w:rFonts w:ascii="Times New Roman" w:hAnsi="Times New Roman"/>
          <w:sz w:val="28"/>
          <w:szCs w:val="28"/>
        </w:rPr>
        <w:t xml:space="preserve">, на сайтах самих органов власти в разделе «Публичное формирование целей и задач», а также доведены до всех пользователей Портала </w:t>
      </w:r>
      <w:proofErr w:type="spellStart"/>
      <w:r w:rsidRPr="00026DBC">
        <w:rPr>
          <w:rFonts w:ascii="Times New Roman" w:hAnsi="Times New Roman"/>
          <w:sz w:val="28"/>
          <w:szCs w:val="28"/>
        </w:rPr>
        <w:t>госуслуг</w:t>
      </w:r>
      <w:proofErr w:type="spellEnd"/>
      <w:r w:rsidRPr="00026DBC">
        <w:rPr>
          <w:rFonts w:ascii="Times New Roman" w:hAnsi="Times New Roman"/>
          <w:sz w:val="28"/>
          <w:szCs w:val="28"/>
        </w:rPr>
        <w:t xml:space="preserve"> РТ и мобильного приложения «Услуги РТ» путем направления им персональных </w:t>
      </w:r>
      <w:r w:rsidRPr="00026DBC">
        <w:rPr>
          <w:rFonts w:ascii="Times New Roman" w:hAnsi="Times New Roman"/>
          <w:sz w:val="28"/>
          <w:szCs w:val="28"/>
          <w:lang w:val="en-US"/>
        </w:rPr>
        <w:t>push</w:t>
      </w:r>
      <w:r w:rsidRPr="00026DBC">
        <w:rPr>
          <w:rFonts w:ascii="Times New Roman" w:hAnsi="Times New Roman"/>
          <w:sz w:val="28"/>
          <w:szCs w:val="28"/>
        </w:rPr>
        <w:t>-уведомлений и рассылок по электронной почте.</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С учетом практики реализации проекта в 2022 году Общественной палатой Республики Татарстан сформированы предложения по дальнейшим шагам развития проекта, которые в перспективе могли бы повысить как качество подготовки предложений по публичным целям и задачам для министерств, так и эффективность их исполнения:</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1. Рекомендуется последовательно увеличивать долю публичных целей и задач, ориентированных, в первую очередь, на фактические запросы жителей, а не сформированные направления деятельности министерств, исполнение которых осуществляется и вне рамок данного проекта.</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2. Рекомендуется повысить степень вовлечения граждан на всех этапах реализации проекта, а также их информирования о проводимой министерствами работе.</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Состоявшиеся общественные обсуждения показали, что отдельные вопросы, поступающие от населения, вызваны отсутствием достаточной информации по профильным направлениям деятельности министерств. В связи с этим органам власти рекомендуется продолжить совершенствование своих подходов по взаимодействию с гражданским обществом, а также выстраивать более оперативную обратную связь по возникающим вопросам.</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3. В целях повышения качества исполнения публично сформированных целей и задач министерств представляется целесообразным:</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в дополнение к заслушиваниям полугодовых отчетов министерств и общественным обсуждениям по итогам года обеспечить проведение дополнительных мероприятий по регулярному общественному контролю исполнения целей и задач со стороны общественных советов при министерствах;</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обеспечить личное участие руководителей исполнительных органов государственной власти Республики Татарстан в отдельных процедурах данного проекта.</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Продолжена работа по подписанию соглашений о сотрудничестве с региональными Общественными палатами субъектов России: подписаны соглашения с общественными палатами Донецкой и Луганской народных республик, Республики Хакасия, Управлением Министерства юстиции Российской Федерации по Республике Татарстан, частным учреждением социального обслуживания «Социальный центр – СОС «Помощь» в Республике Татарстан.</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24-25 августа, в рамках реализации Распоряжения Кабинета Министров Республики Татарстан от 28 июля 2022 года № 1529-р в г. Казани при поддержке Президента Республики Татарстан Р.Н. </w:t>
      </w:r>
      <w:proofErr w:type="spellStart"/>
      <w:r w:rsidRPr="00026DBC">
        <w:rPr>
          <w:rFonts w:ascii="Times New Roman" w:hAnsi="Times New Roman"/>
          <w:sz w:val="28"/>
          <w:szCs w:val="28"/>
        </w:rPr>
        <w:t>Минниханова</w:t>
      </w:r>
      <w:proofErr w:type="spellEnd"/>
      <w:r w:rsidRPr="00026DBC">
        <w:rPr>
          <w:rFonts w:ascii="Times New Roman" w:hAnsi="Times New Roman"/>
          <w:sz w:val="28"/>
          <w:szCs w:val="28"/>
        </w:rPr>
        <w:t xml:space="preserve"> состоялся форум «Сообщество» Приволжского федерального округа, посвященный вопросу многообразию культур, единству граждан в Российской Федерации. Архитектура программы форума состояла из 12 тематических треков (межнациональное единство, год культурного наследия, международное сотрудничество, единство ради Победы, жизнь в онлайн-эпоху, общественный контроль, некоммерческий сектор, третья миссия университетов, демография и семейная политика, здоровое общество, университет Общественной палаты РФ, территориальное развитие, социальная помощь), и проходила на 46 рабочих площадках. В пленарном заседании на открытии форума 24 августа приняли участие Президент Республики Татарстан </w:t>
      </w:r>
      <w:proofErr w:type="spellStart"/>
      <w:r w:rsidRPr="00026DBC">
        <w:rPr>
          <w:rFonts w:ascii="Times New Roman" w:hAnsi="Times New Roman"/>
          <w:sz w:val="28"/>
          <w:szCs w:val="28"/>
        </w:rPr>
        <w:t>Минниханов</w:t>
      </w:r>
      <w:proofErr w:type="spellEnd"/>
      <w:r w:rsidRPr="00026DBC">
        <w:rPr>
          <w:rFonts w:ascii="Times New Roman" w:hAnsi="Times New Roman"/>
          <w:sz w:val="28"/>
          <w:szCs w:val="28"/>
        </w:rPr>
        <w:t xml:space="preserve"> Р.Н., Секретарь Общественной палаты Российской Федерации Михеева Л.Ю., заместитель начальника Управления Президента РФ по общественным проектам Журавский А.В., первый заместитель председателя Комитета Совета Федерации по конституционному законодательству и государственному строительству Глебова Л.Н., генеральный секретарь Международной ассоциации экономических и социальных советов и схожих институтов </w:t>
      </w:r>
      <w:proofErr w:type="spellStart"/>
      <w:r w:rsidRPr="00026DBC">
        <w:rPr>
          <w:rFonts w:ascii="Times New Roman" w:hAnsi="Times New Roman"/>
          <w:sz w:val="28"/>
          <w:szCs w:val="28"/>
        </w:rPr>
        <w:t>Ксирафис</w:t>
      </w:r>
      <w:proofErr w:type="spellEnd"/>
      <w:r w:rsidRPr="00026DBC">
        <w:rPr>
          <w:rFonts w:ascii="Times New Roman" w:hAnsi="Times New Roman"/>
          <w:sz w:val="28"/>
          <w:szCs w:val="28"/>
        </w:rPr>
        <w:t xml:space="preserve"> </w:t>
      </w:r>
      <w:proofErr w:type="spellStart"/>
      <w:r w:rsidRPr="00026DBC">
        <w:rPr>
          <w:rFonts w:ascii="Times New Roman" w:hAnsi="Times New Roman"/>
          <w:sz w:val="28"/>
          <w:szCs w:val="28"/>
        </w:rPr>
        <w:t>Апостолос</w:t>
      </w:r>
      <w:proofErr w:type="spellEnd"/>
      <w:r w:rsidRPr="00026DBC">
        <w:rPr>
          <w:rFonts w:ascii="Times New Roman" w:hAnsi="Times New Roman"/>
          <w:sz w:val="28"/>
          <w:szCs w:val="28"/>
        </w:rPr>
        <w:t>, депутаты Государственной Думы Федерального Собрания Российской Федерации, представители Казахстана и Узбекистана, руководители органов исполнительной власти Республики Татарстан, муниципальных образований, Общественных палат регионов Российской Федерации, НКО, общественных организаций, научная общественность и т.д.</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 Кроме того, прошли внепрограммные мероприятия.  Выступление лауреатов фестиваля «</w:t>
      </w:r>
      <w:proofErr w:type="spellStart"/>
      <w:r w:rsidRPr="00026DBC">
        <w:rPr>
          <w:rFonts w:ascii="Times New Roman" w:hAnsi="Times New Roman"/>
          <w:sz w:val="28"/>
          <w:szCs w:val="28"/>
        </w:rPr>
        <w:t>Этнолайф</w:t>
      </w:r>
      <w:proofErr w:type="spellEnd"/>
      <w:r w:rsidRPr="00026DBC">
        <w:rPr>
          <w:rFonts w:ascii="Times New Roman" w:hAnsi="Times New Roman"/>
          <w:sz w:val="28"/>
          <w:szCs w:val="28"/>
        </w:rPr>
        <w:t>» (</w:t>
      </w:r>
      <w:proofErr w:type="spellStart"/>
      <w:r w:rsidRPr="00026DBC">
        <w:rPr>
          <w:rFonts w:ascii="Times New Roman" w:hAnsi="Times New Roman"/>
          <w:sz w:val="28"/>
          <w:szCs w:val="28"/>
        </w:rPr>
        <w:t>Vetka</w:t>
      </w:r>
      <w:proofErr w:type="spellEnd"/>
      <w:r w:rsidRPr="00026DBC">
        <w:rPr>
          <w:rFonts w:ascii="Times New Roman" w:hAnsi="Times New Roman"/>
          <w:sz w:val="28"/>
          <w:szCs w:val="28"/>
        </w:rPr>
        <w:t xml:space="preserve"> (Москва), «</w:t>
      </w:r>
      <w:proofErr w:type="spellStart"/>
      <w:r w:rsidRPr="00026DBC">
        <w:rPr>
          <w:rFonts w:ascii="Times New Roman" w:hAnsi="Times New Roman"/>
          <w:sz w:val="28"/>
          <w:szCs w:val="28"/>
        </w:rPr>
        <w:t>СайлыкО</w:t>
      </w:r>
      <w:proofErr w:type="spellEnd"/>
      <w:r w:rsidRPr="00026DBC">
        <w:rPr>
          <w:rFonts w:ascii="Times New Roman" w:hAnsi="Times New Roman"/>
          <w:sz w:val="28"/>
          <w:szCs w:val="28"/>
        </w:rPr>
        <w:t xml:space="preserve">» (Тыва), «Иное </w:t>
      </w:r>
      <w:proofErr w:type="spellStart"/>
      <w:r w:rsidRPr="00026DBC">
        <w:rPr>
          <w:rFonts w:ascii="Times New Roman" w:hAnsi="Times New Roman"/>
          <w:sz w:val="28"/>
          <w:szCs w:val="28"/>
        </w:rPr>
        <w:t>Иное</w:t>
      </w:r>
      <w:proofErr w:type="spellEnd"/>
      <w:r w:rsidRPr="00026DBC">
        <w:rPr>
          <w:rFonts w:ascii="Times New Roman" w:hAnsi="Times New Roman"/>
          <w:sz w:val="28"/>
          <w:szCs w:val="28"/>
        </w:rPr>
        <w:t xml:space="preserve">» (Дагестан), «Дара Яра» (Москва) в рамках фестиваля новой этнической культуры народов Поволжья «Итиль» в Казани стало подарком казанцам. В рамках «нулевого» дня форума 23 августа  состоялось посещение благотворительного фонда «Ярдам», а также образовательный семинар для кандидатов в члены Общественной наблюдательной комиссии Республики Татарстан, в том числе представители УФСИН, МВД РТ, МЗ РТ, Прокуратуры РТ, Уполномоченного по правам человека, общественные помощники УПЧ); 24-25 августа состоялась встреча Секретаря Общественной палаты Российской Федерации Михеевой Л.Ю. с молодыми юристами, мастер-класс «Социальные проекты вместе с </w:t>
      </w:r>
      <w:proofErr w:type="spellStart"/>
      <w:r w:rsidRPr="00026DBC">
        <w:rPr>
          <w:rFonts w:ascii="Times New Roman" w:hAnsi="Times New Roman"/>
          <w:sz w:val="28"/>
          <w:szCs w:val="28"/>
        </w:rPr>
        <w:t>ВКонтакте</w:t>
      </w:r>
      <w:proofErr w:type="spellEnd"/>
      <w:r w:rsidRPr="00026DBC">
        <w:rPr>
          <w:rFonts w:ascii="Times New Roman" w:hAnsi="Times New Roman"/>
          <w:sz w:val="28"/>
          <w:szCs w:val="28"/>
        </w:rPr>
        <w:t>» от руководителя направления «Благотворительность» социальной сети «</w:t>
      </w:r>
      <w:proofErr w:type="spellStart"/>
      <w:r w:rsidRPr="00026DBC">
        <w:rPr>
          <w:rFonts w:ascii="Times New Roman" w:hAnsi="Times New Roman"/>
          <w:sz w:val="28"/>
          <w:szCs w:val="28"/>
        </w:rPr>
        <w:t>ВКонтакте</w:t>
      </w:r>
      <w:proofErr w:type="spellEnd"/>
      <w:r w:rsidRPr="00026DBC">
        <w:rPr>
          <w:rFonts w:ascii="Times New Roman" w:hAnsi="Times New Roman"/>
          <w:sz w:val="28"/>
          <w:szCs w:val="28"/>
        </w:rPr>
        <w:t xml:space="preserve">», а также обучающий семинар для НКО, организованный Уполномоченным по правам человека в Республике Татарстан на темы «Защита прав мигрантов в Российской Федерации. Актуальные проблемы» и «Права НКО в административном судопроизводстве»; старт межрегионального проекта «Тест для победы. Помощь рядом» с участием Секретаря Общественной палаты Российской Федерации Михеевой Л.Ю., заместителя начальника Управления Президента РФ по общественным проектам Журавского А.В., Заместителя Премьер-министра РТ </w:t>
      </w:r>
      <w:proofErr w:type="spellStart"/>
      <w:r w:rsidRPr="00026DBC">
        <w:rPr>
          <w:rFonts w:ascii="Times New Roman" w:hAnsi="Times New Roman"/>
          <w:sz w:val="28"/>
          <w:szCs w:val="28"/>
        </w:rPr>
        <w:t>Фазлеевой</w:t>
      </w:r>
      <w:proofErr w:type="spellEnd"/>
      <w:r w:rsidRPr="00026DBC">
        <w:rPr>
          <w:rFonts w:ascii="Times New Roman" w:hAnsi="Times New Roman"/>
          <w:sz w:val="28"/>
          <w:szCs w:val="28"/>
        </w:rPr>
        <w:t xml:space="preserve"> Л.Р., Председателя Общественной палаты РТ Валеевой З.Р., презентации Республиканского проекта «</w:t>
      </w:r>
      <w:proofErr w:type="spellStart"/>
      <w:r w:rsidRPr="00026DBC">
        <w:rPr>
          <w:rFonts w:ascii="Times New Roman" w:hAnsi="Times New Roman"/>
          <w:sz w:val="28"/>
          <w:szCs w:val="28"/>
        </w:rPr>
        <w:t>Тэмле-татлы</w:t>
      </w:r>
      <w:proofErr w:type="spellEnd"/>
      <w:r w:rsidRPr="00026DBC">
        <w:rPr>
          <w:rFonts w:ascii="Times New Roman" w:hAnsi="Times New Roman"/>
          <w:sz w:val="28"/>
          <w:szCs w:val="28"/>
        </w:rPr>
        <w:t xml:space="preserve"> Татарстан» (профориентация воспитанников детских домов и приютов по направлению «Кулинария»), музыкального образовательного проекта для детей с нарушениями зрения инклюзивной студии «</w:t>
      </w:r>
      <w:proofErr w:type="spellStart"/>
      <w:r w:rsidRPr="00026DBC">
        <w:rPr>
          <w:rFonts w:ascii="Times New Roman" w:hAnsi="Times New Roman"/>
          <w:sz w:val="28"/>
          <w:szCs w:val="28"/>
        </w:rPr>
        <w:t>НеЗаМи</w:t>
      </w:r>
      <w:proofErr w:type="spellEnd"/>
      <w:r w:rsidRPr="00026DBC">
        <w:rPr>
          <w:rFonts w:ascii="Times New Roman" w:hAnsi="Times New Roman"/>
          <w:sz w:val="28"/>
          <w:szCs w:val="28"/>
        </w:rPr>
        <w:t xml:space="preserve">», проекта «Фестиваль родословной "Эхо веков в истории семьи – </w:t>
      </w:r>
      <w:proofErr w:type="spellStart"/>
      <w:r w:rsidRPr="00026DBC">
        <w:rPr>
          <w:rFonts w:ascii="Times New Roman" w:hAnsi="Times New Roman"/>
          <w:sz w:val="28"/>
          <w:szCs w:val="28"/>
        </w:rPr>
        <w:t>Тарихта</w:t>
      </w:r>
      <w:proofErr w:type="spellEnd"/>
      <w:r w:rsidRPr="00026DBC">
        <w:rPr>
          <w:rFonts w:ascii="Times New Roman" w:hAnsi="Times New Roman"/>
          <w:sz w:val="28"/>
          <w:szCs w:val="28"/>
        </w:rPr>
        <w:t xml:space="preserve"> без </w:t>
      </w:r>
      <w:proofErr w:type="spellStart"/>
      <w:r w:rsidRPr="00026DBC">
        <w:rPr>
          <w:rFonts w:ascii="Times New Roman" w:hAnsi="Times New Roman"/>
          <w:sz w:val="28"/>
          <w:szCs w:val="28"/>
        </w:rPr>
        <w:t>эзлебез</w:t>
      </w:r>
      <w:proofErr w:type="spellEnd"/>
      <w:r w:rsidRPr="00026DBC">
        <w:rPr>
          <w:rFonts w:ascii="Times New Roman" w:hAnsi="Times New Roman"/>
          <w:sz w:val="28"/>
          <w:szCs w:val="28"/>
        </w:rPr>
        <w:t xml:space="preserve">"», модного показа капсульной коллекции одежды для детей с ОВЗ от модельера Рустема </w:t>
      </w:r>
      <w:proofErr w:type="spellStart"/>
      <w:r w:rsidRPr="00026DBC">
        <w:rPr>
          <w:rFonts w:ascii="Times New Roman" w:hAnsi="Times New Roman"/>
          <w:sz w:val="28"/>
          <w:szCs w:val="28"/>
        </w:rPr>
        <w:t>Исхакова</w:t>
      </w:r>
      <w:proofErr w:type="spellEnd"/>
      <w:r w:rsidRPr="00026DBC">
        <w:rPr>
          <w:rFonts w:ascii="Times New Roman" w:hAnsi="Times New Roman"/>
          <w:sz w:val="28"/>
          <w:szCs w:val="28"/>
        </w:rPr>
        <w:t xml:space="preserve"> и АНО «Все для детей»; Были открыты: выставки «За нами родина стоит!», и экспозиции «Свидетельства преступлений украинских нацистов на Донбассе 2022», двухдневная тематическая площадка-выставка «Успешные социальные проекты Республики Татарстан», «Взаимодействие власти, НКО и науки в реализации демографической политики», выставка портретов лауреатов Премии Президента Республики Татарстан за вклад в развитие гражданского общества, исторической фотовыставки «Повсюду и для всех», посвященной 155-летию Российского Красного Креста, стенда по </w:t>
      </w:r>
      <w:proofErr w:type="spellStart"/>
      <w:r w:rsidRPr="00026DBC">
        <w:rPr>
          <w:rFonts w:ascii="Times New Roman" w:hAnsi="Times New Roman"/>
          <w:sz w:val="28"/>
          <w:szCs w:val="28"/>
        </w:rPr>
        <w:t>цифровизации</w:t>
      </w:r>
      <w:proofErr w:type="spellEnd"/>
      <w:r w:rsidRPr="00026DBC">
        <w:rPr>
          <w:rFonts w:ascii="Times New Roman" w:hAnsi="Times New Roman"/>
          <w:sz w:val="28"/>
          <w:szCs w:val="28"/>
        </w:rPr>
        <w:t xml:space="preserve"> общественных проектов (ООО «</w:t>
      </w:r>
      <w:proofErr w:type="spellStart"/>
      <w:r w:rsidRPr="00026DBC">
        <w:rPr>
          <w:rFonts w:ascii="Times New Roman" w:hAnsi="Times New Roman"/>
          <w:sz w:val="28"/>
          <w:szCs w:val="28"/>
        </w:rPr>
        <w:t>Делион</w:t>
      </w:r>
      <w:proofErr w:type="spellEnd"/>
      <w:r w:rsidRPr="00026DBC">
        <w:rPr>
          <w:rFonts w:ascii="Times New Roman" w:hAnsi="Times New Roman"/>
          <w:sz w:val="28"/>
          <w:szCs w:val="28"/>
        </w:rPr>
        <w:t xml:space="preserve">»); культурная программа, включающая обзорную экскурсию по г. Казани, посещение </w:t>
      </w:r>
      <w:proofErr w:type="spellStart"/>
      <w:r w:rsidRPr="00026DBC">
        <w:rPr>
          <w:rFonts w:ascii="Times New Roman" w:hAnsi="Times New Roman"/>
          <w:sz w:val="28"/>
          <w:szCs w:val="28"/>
        </w:rPr>
        <w:t>Болгара</w:t>
      </w:r>
      <w:proofErr w:type="spellEnd"/>
      <w:r w:rsidRPr="00026DBC">
        <w:rPr>
          <w:rFonts w:ascii="Times New Roman" w:hAnsi="Times New Roman"/>
          <w:sz w:val="28"/>
          <w:szCs w:val="28"/>
        </w:rPr>
        <w:t xml:space="preserve"> и Свияжска, города высоких технологий </w:t>
      </w:r>
      <w:proofErr w:type="spellStart"/>
      <w:r w:rsidRPr="00026DBC">
        <w:rPr>
          <w:rFonts w:ascii="Times New Roman" w:hAnsi="Times New Roman"/>
          <w:sz w:val="28"/>
          <w:szCs w:val="28"/>
        </w:rPr>
        <w:t>Иннополис</w:t>
      </w:r>
      <w:proofErr w:type="spellEnd"/>
      <w:r w:rsidRPr="00026DBC">
        <w:rPr>
          <w:rFonts w:ascii="Times New Roman" w:hAnsi="Times New Roman"/>
          <w:sz w:val="28"/>
          <w:szCs w:val="28"/>
        </w:rPr>
        <w:t xml:space="preserve">.    </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В рамках форума состоялось подписание соглашений между Общественной палатой Республики Татарстан и общественными палатами Луганской и Донецкой народных республики, а также между Региональной общественной организацией Республики Татарстан «Женщины Татарстана» и Общественной организацией «Союз женщин Донбасса», принявших активное участие в работе Форума. Всего на форуме приняли участие 2,5 тысячи человек из 83 субъектов Российской Федерации, более 19 000 просмотрели записи мероприятий форума в формате онлайн. По оценке секретаря Общественной палаты РФ Лидии Михеевой, высказанной в рамках интервью представителям средств массовой информации на площадке Форума: «Самое интересное, что форум этот стал международным: принимают участие в его работе представители более 20 стран».</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Работа по выявлению и поддержке гражданских инициатив проведена в рамках </w:t>
      </w:r>
      <w:r w:rsidRPr="00026DBC">
        <w:rPr>
          <w:rFonts w:ascii="Times New Roman" w:hAnsi="Times New Roman"/>
          <w:b/>
          <w:bCs/>
          <w:i/>
          <w:iCs/>
          <w:sz w:val="28"/>
          <w:szCs w:val="28"/>
        </w:rPr>
        <w:t>V Республиканского форума СО НКО</w:t>
      </w:r>
      <w:r w:rsidRPr="00026DBC">
        <w:rPr>
          <w:rFonts w:ascii="Times New Roman" w:hAnsi="Times New Roman"/>
          <w:sz w:val="28"/>
          <w:szCs w:val="28"/>
        </w:rPr>
        <w:t>, который состоялся с 5 июля по 23 августа. В форуме приняли участие более 1500 представителей социально-ориентированных некоммерческих организаций, членов Общественной палаты Республики Татарстан, представителей депутатского корпуса, органов государственной власти и местного самоуправления, общественных советов муниципальных образований, общественных советов при министерствах и ведомствах республики, бизнеса, научного сообщества, средств массовой информации.</w:t>
      </w:r>
      <w:r w:rsidRPr="00026DBC">
        <w:rPr>
          <w:rFonts w:ascii="Times New Roman" w:eastAsia="Times New Roman" w:hAnsi="Times New Roman" w:cs="Times New Roman"/>
          <w:sz w:val="28"/>
          <w:szCs w:val="28"/>
        </w:rPr>
        <w:t xml:space="preserve"> </w:t>
      </w:r>
      <w:r w:rsidRPr="00026DBC">
        <w:rPr>
          <w:rFonts w:ascii="Times New Roman" w:hAnsi="Times New Roman"/>
          <w:b/>
          <w:bCs/>
          <w:i/>
          <w:iCs/>
          <w:sz w:val="28"/>
          <w:szCs w:val="28"/>
        </w:rPr>
        <w:t>13</w:t>
      </w:r>
      <w:r w:rsidRPr="00026DBC">
        <w:rPr>
          <w:rFonts w:ascii="Times New Roman" w:hAnsi="Times New Roman"/>
          <w:sz w:val="28"/>
          <w:szCs w:val="28"/>
        </w:rPr>
        <w:t xml:space="preserve"> секционных заседаний, круглых столов, панельных дискуссий прошли </w:t>
      </w:r>
      <w:r w:rsidRPr="00026DBC">
        <w:rPr>
          <w:rFonts w:ascii="Times New Roman" w:hAnsi="Times New Roman"/>
          <w:b/>
          <w:bCs/>
          <w:i/>
          <w:iCs/>
          <w:sz w:val="28"/>
          <w:szCs w:val="28"/>
        </w:rPr>
        <w:t>в 6 муниципальных образованиях</w:t>
      </w:r>
      <w:r w:rsidRPr="00026DBC">
        <w:rPr>
          <w:rFonts w:ascii="Times New Roman" w:hAnsi="Times New Roman"/>
          <w:sz w:val="28"/>
          <w:szCs w:val="28"/>
        </w:rPr>
        <w:t xml:space="preserve"> (г. Казань, Набережные Челны, Альметьевск, Болгар, Елабуга и с. </w:t>
      </w:r>
      <w:proofErr w:type="spellStart"/>
      <w:r w:rsidRPr="00026DBC">
        <w:rPr>
          <w:rFonts w:ascii="Times New Roman" w:hAnsi="Times New Roman"/>
          <w:sz w:val="28"/>
          <w:szCs w:val="28"/>
        </w:rPr>
        <w:t>Актаныш</w:t>
      </w:r>
      <w:proofErr w:type="spellEnd"/>
      <w:r w:rsidRPr="00026DBC">
        <w:rPr>
          <w:rFonts w:ascii="Times New Roman" w:hAnsi="Times New Roman"/>
          <w:sz w:val="28"/>
          <w:szCs w:val="28"/>
        </w:rPr>
        <w:t xml:space="preserve">). На Форуме рассматривались следующие вопросы: «Роль НКО в культуре», «Тема патриотического воспитания в проектах СО НКО», «Повышения компетенций специалистов некоммерческого сектора», «Взаимодействие власти, НКО и науки в реализации демографической политики», «Власть, общество и бизнес против коррупции», «Городская среда для детей и взрослых ОВЗ» и др. </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Пленарное заседание форума состоялось 23 августа в Государственном совете Республики Татарстан с участием Председателя Государственного совета Республики Татарстан Ф.Х. </w:t>
      </w:r>
      <w:proofErr w:type="spellStart"/>
      <w:r w:rsidRPr="00026DBC">
        <w:rPr>
          <w:rFonts w:ascii="Times New Roman" w:hAnsi="Times New Roman"/>
          <w:sz w:val="28"/>
          <w:szCs w:val="28"/>
        </w:rPr>
        <w:t>Мухаметшина</w:t>
      </w:r>
      <w:proofErr w:type="spellEnd"/>
      <w:r w:rsidRPr="00026DBC">
        <w:rPr>
          <w:rFonts w:ascii="Times New Roman" w:hAnsi="Times New Roman"/>
          <w:sz w:val="28"/>
          <w:szCs w:val="28"/>
        </w:rPr>
        <w:t>, Председателя Комиссии по развитию некоммерческого сектора и поддержке социально ориентированных НКО Общественной палаты РФ Е.А. Тополевой-</w:t>
      </w:r>
      <w:proofErr w:type="spellStart"/>
      <w:r w:rsidRPr="00026DBC">
        <w:rPr>
          <w:rFonts w:ascii="Times New Roman" w:hAnsi="Times New Roman"/>
          <w:sz w:val="28"/>
          <w:szCs w:val="28"/>
        </w:rPr>
        <w:t>Солдуновой</w:t>
      </w:r>
      <w:proofErr w:type="spellEnd"/>
      <w:r w:rsidRPr="00026DBC">
        <w:rPr>
          <w:rFonts w:ascii="Times New Roman" w:hAnsi="Times New Roman"/>
          <w:sz w:val="28"/>
          <w:szCs w:val="28"/>
        </w:rPr>
        <w:t>, заместителя Руководителя Аппарата Президента Республики Татарстан – руководителя Департамента Президента Республики Татарстан по вопросам внутренней политики А.М. Терентьева, представителей Правительства Республики Татарстан.</w:t>
      </w:r>
    </w:p>
    <w:p w:rsidR="00026DBC" w:rsidRPr="00026DBC" w:rsidRDefault="00026DBC" w:rsidP="00026DBC">
      <w:pPr>
        <w:spacing w:after="0" w:line="360" w:lineRule="auto"/>
        <w:ind w:firstLine="851"/>
        <w:jc w:val="both"/>
      </w:pPr>
      <w:r w:rsidRPr="00026DBC">
        <w:rPr>
          <w:rFonts w:ascii="Times New Roman" w:hAnsi="Times New Roman"/>
          <w:sz w:val="28"/>
          <w:szCs w:val="28"/>
        </w:rPr>
        <w:t xml:space="preserve">Внесено более 130 предложений, направленных на улучшение жизни каждого конкретного гражданина или малых социальных групп, объединенных одной проблемой, а также нацеленных на повышение эффективности НКО. Эти предложения, а также принятая на пленарном заседании резолюция стали основой, формирующейся по итогам </w:t>
      </w:r>
      <w:r w:rsidRPr="00026DBC">
        <w:rPr>
          <w:rFonts w:ascii="Times New Roman" w:hAnsi="Times New Roman"/>
          <w:b/>
          <w:bCs/>
          <w:i/>
          <w:iCs/>
          <w:sz w:val="28"/>
          <w:szCs w:val="28"/>
        </w:rPr>
        <w:t xml:space="preserve">V Республиканского форума СО НКО </w:t>
      </w:r>
      <w:r w:rsidRPr="00026DBC">
        <w:rPr>
          <w:rFonts w:ascii="Times New Roman" w:hAnsi="Times New Roman"/>
          <w:sz w:val="28"/>
          <w:szCs w:val="28"/>
        </w:rPr>
        <w:t>дорожной карты развития некоммерческого сектора Республики Татарстан.</w:t>
      </w:r>
    </w:p>
    <w:p w:rsidR="006B73B2" w:rsidRDefault="00026DBC" w:rsidP="008B1A93">
      <w:pPr>
        <w:spacing w:after="0" w:line="360" w:lineRule="auto"/>
        <w:jc w:val="both"/>
        <w:rPr>
          <w:rStyle w:val="a9"/>
          <w:rFonts w:ascii="Times New Roman" w:eastAsia="Times New Roman" w:hAnsi="Times New Roman" w:cs="Times New Roman"/>
          <w:sz w:val="28"/>
          <w:szCs w:val="28"/>
        </w:rPr>
      </w:pPr>
      <w:r w:rsidRPr="00026DBC">
        <w:rPr>
          <w:rFonts w:ascii="Arial Unicode MS" w:hAnsi="Arial Unicode MS"/>
          <w:sz w:val="28"/>
          <w:szCs w:val="28"/>
        </w:rPr>
        <w:br w:type="page"/>
      </w:r>
    </w:p>
    <w:p w:rsidR="008B1A93" w:rsidRDefault="008B1A93" w:rsidP="008B1A93">
      <w:pPr>
        <w:spacing w:after="0" w:line="360" w:lineRule="auto"/>
        <w:jc w:val="center"/>
        <w:rPr>
          <w:rFonts w:ascii="Times New Roman" w:hAnsi="Times New Roman"/>
          <w:b/>
          <w:bCs/>
          <w:sz w:val="28"/>
          <w:szCs w:val="28"/>
          <w14:textOutline w14:w="0" w14:cap="flat" w14:cmpd="sng" w14:algn="ctr">
            <w14:noFill/>
            <w14:prstDash w14:val="solid"/>
            <w14:bevel/>
          </w14:textOutline>
        </w:rPr>
      </w:pPr>
      <w:r w:rsidRPr="008B1A93">
        <w:rPr>
          <w:rFonts w:ascii="Times New Roman" w:hAnsi="Times New Roman"/>
          <w:b/>
          <w:bCs/>
          <w:sz w:val="28"/>
          <w:szCs w:val="28"/>
          <w14:textOutline w14:w="0" w14:cap="flat" w14:cmpd="sng" w14:algn="ctr">
            <w14:noFill/>
            <w14:prstDash w14:val="solid"/>
            <w14:bevel/>
          </w14:textOutline>
        </w:rPr>
        <w:t>3. Общественные советы – институты деятельной гражданственности</w:t>
      </w:r>
    </w:p>
    <w:p w:rsidR="008B1A93" w:rsidRPr="008B1A93" w:rsidRDefault="008B1A93" w:rsidP="008B1A93">
      <w:pPr>
        <w:spacing w:after="0" w:line="360" w:lineRule="auto"/>
        <w:jc w:val="center"/>
        <w:rPr>
          <w:rFonts w:ascii="Times New Roman" w:eastAsia="Times New Roman" w:hAnsi="Times New Roman" w:cs="Times New Roman"/>
          <w:b/>
          <w:bCs/>
          <w:sz w:val="28"/>
          <w:szCs w:val="28"/>
          <w14:textOutline w14:w="0" w14:cap="flat" w14:cmpd="sng" w14:algn="ctr">
            <w14:noFill/>
            <w14:prstDash w14:val="solid"/>
            <w14:bevel/>
          </w14:textOutline>
        </w:rPr>
      </w:pPr>
    </w:p>
    <w:p w:rsidR="008E7975" w:rsidRPr="008E7975" w:rsidRDefault="008E7975" w:rsidP="008E7975">
      <w:pPr>
        <w:spacing w:after="0" w:line="360" w:lineRule="auto"/>
        <w:ind w:firstLine="709"/>
        <w:jc w:val="both"/>
        <w:rPr>
          <w:rFonts w:ascii="Times New Roman" w:hAnsi="Times New Roman"/>
          <w:sz w:val="28"/>
          <w:szCs w:val="28"/>
          <w14:textOutline w14:w="0" w14:cap="flat" w14:cmpd="sng" w14:algn="ctr">
            <w14:noFill/>
            <w14:prstDash w14:val="solid"/>
            <w14:bevel/>
          </w14:textOutline>
        </w:rPr>
      </w:pPr>
      <w:r w:rsidRPr="008E7975">
        <w:rPr>
          <w:rFonts w:ascii="Times New Roman" w:hAnsi="Times New Roman"/>
          <w:sz w:val="28"/>
          <w:szCs w:val="28"/>
          <w14:textOutline w14:w="0" w14:cap="flat" w14:cmpd="sng" w14:algn="ctr">
            <w14:noFill/>
            <w14:prstDash w14:val="solid"/>
            <w14:bevel/>
          </w14:textOutline>
        </w:rPr>
        <w:t xml:space="preserve">Одним из главных направлений работы Общественной палаты Республики Татарстан является обеспечение взаимодействия граждан, НКО с региональными государственными и муниципальными уровнями власти, в целях учета потребностей и интересов граждан при формировании и реализации государственной политики. Эти задачи реализуются во взаимодействии с общественными советами при министерствах и ведомствах Республики Татарстан и общественными советами муниципальных образований Республики Татарстан. </w:t>
      </w:r>
    </w:p>
    <w:p w:rsidR="008E7975" w:rsidRPr="008E7975" w:rsidRDefault="008E7975" w:rsidP="008E7975">
      <w:pPr>
        <w:spacing w:after="0" w:line="360" w:lineRule="auto"/>
        <w:ind w:firstLine="709"/>
        <w:jc w:val="both"/>
        <w:rPr>
          <w:rFonts w:ascii="Times New Roman" w:hAnsi="Times New Roman"/>
          <w:sz w:val="28"/>
          <w:szCs w:val="28"/>
          <w14:textOutline w14:w="0" w14:cap="flat" w14:cmpd="sng" w14:algn="ctr">
            <w14:noFill/>
            <w14:prstDash w14:val="solid"/>
            <w14:bevel/>
          </w14:textOutline>
        </w:rPr>
      </w:pPr>
      <w:r w:rsidRPr="008E7975">
        <w:rPr>
          <w:rFonts w:ascii="Times New Roman" w:hAnsi="Times New Roman"/>
          <w:sz w:val="28"/>
          <w:szCs w:val="28"/>
          <w14:textOutline w14:w="0" w14:cap="flat" w14:cmpd="sng" w14:algn="ctr">
            <w14:noFill/>
            <w14:prstDash w14:val="solid"/>
            <w14:bevel/>
          </w14:textOutline>
        </w:rPr>
        <w:t>В Республике Татарстан действуют 44 общественных совета муниципальных образований (в г. Казань общественный совет не создан). В полномочия общественных советов входит широкий круг следующих вопросов по организации и проведению независимой оценки качества условий оказания услуг организациями в сфере культуры, социального обслуживания, охраны здоровья и образования, общественной экспертизе нормативно-правовых актов, принимаемых на муниципальном уровне. Общественный контроль за деятельностью органов самоуправления, за реализацией национальных проектов и региональных проектов на уровне муниципальных образований, поддержка местных СОНКО, проведению мероприятий по реализации антикоррупционной политики. Так члены общественных советов муниципальных образований совместно с помощниками глав районов по противодействию коррупции проводят опросы населения об эффективности деятельности руководителей органов местного самоуправления муниципальных районов, городских и сельских поселений.</w:t>
      </w:r>
    </w:p>
    <w:p w:rsidR="008E7975" w:rsidRPr="008E7975" w:rsidRDefault="008E7975" w:rsidP="008E7975">
      <w:pPr>
        <w:spacing w:after="0" w:line="360" w:lineRule="auto"/>
        <w:ind w:firstLine="709"/>
        <w:jc w:val="both"/>
        <w:rPr>
          <w:rFonts w:ascii="Times New Roman" w:hAnsi="Times New Roman"/>
          <w:sz w:val="28"/>
          <w:szCs w:val="28"/>
          <w14:textOutline w14:w="0" w14:cap="flat" w14:cmpd="sng" w14:algn="ctr">
            <w14:noFill/>
            <w14:prstDash w14:val="solid"/>
            <w14:bevel/>
          </w14:textOutline>
        </w:rPr>
      </w:pPr>
      <w:bookmarkStart w:id="0" w:name="_Hlk72965905"/>
      <w:r w:rsidRPr="008E7975">
        <w:rPr>
          <w:rFonts w:ascii="Times New Roman" w:hAnsi="Times New Roman"/>
          <w:sz w:val="28"/>
          <w:szCs w:val="28"/>
          <w14:textOutline w14:w="0" w14:cap="flat" w14:cmpd="sng" w14:algn="ctr">
            <w14:noFill/>
            <w14:prstDash w14:val="solid"/>
            <w14:bevel/>
          </w14:textOutline>
        </w:rPr>
        <w:t xml:space="preserve">Реализуя принцип открытости в деятельности общественных советов муниципальных образований на официальных сайтах районов размещается информация о работе общественных советов, принятых решениях. </w:t>
      </w:r>
      <w:bookmarkEnd w:id="0"/>
    </w:p>
    <w:p w:rsidR="008E7975" w:rsidRPr="008E7975" w:rsidRDefault="008E7975" w:rsidP="008E7975">
      <w:pPr>
        <w:spacing w:after="0" w:line="360" w:lineRule="auto"/>
        <w:ind w:firstLine="709"/>
        <w:jc w:val="both"/>
        <w:rPr>
          <w:rFonts w:ascii="Times New Roman" w:hAnsi="Times New Roman"/>
          <w:sz w:val="28"/>
          <w:szCs w:val="28"/>
          <w14:textOutline w14:w="0" w14:cap="flat" w14:cmpd="sng" w14:algn="ctr">
            <w14:noFill/>
            <w14:prstDash w14:val="solid"/>
            <w14:bevel/>
          </w14:textOutline>
        </w:rPr>
      </w:pPr>
      <w:r w:rsidRPr="008E7975">
        <w:rPr>
          <w:rFonts w:ascii="Times New Roman" w:hAnsi="Times New Roman"/>
          <w:sz w:val="28"/>
          <w:szCs w:val="28"/>
          <w14:textOutline w14:w="0" w14:cap="flat" w14:cmpd="sng" w14:algn="ctr">
            <w14:noFill/>
            <w14:prstDash w14:val="solid"/>
            <w14:bevel/>
          </w14:textOutline>
        </w:rPr>
        <w:t>В центре постоянного общественного контроля находился ход реализации национальных проектов и региональных программ, таких как: «Здравоохранение» «Молодые профессионалы», «Цифровая образовательная среда», «Старшее поколение», «Спорт – норма жизни», «Культурная среда» «Жилье и городская среда» и другие. Проводится общественный контроль республиканской программы «Наш двор». Общественные советы принимали участие в мониторинге хода строительства и реконструкций социально-значимых для жителей объектов: школ, дошкольных учреждений; проверяли качество и соблюдение сроков капитального ремонта многоквартирных домов.</w:t>
      </w:r>
    </w:p>
    <w:p w:rsidR="008B1A93" w:rsidRPr="008B1A93" w:rsidRDefault="008B1A93" w:rsidP="008B1A93">
      <w:pPr>
        <w:spacing w:after="0" w:line="360" w:lineRule="auto"/>
        <w:ind w:firstLine="709"/>
        <w:jc w:val="both"/>
        <w:rPr>
          <w:rFonts w:ascii="Times New Roman" w:eastAsia="Times New Roman" w:hAnsi="Times New Roman" w:cs="Times New Roman"/>
          <w:sz w:val="28"/>
          <w:szCs w:val="28"/>
          <w14:textOutline w14:w="0" w14:cap="flat" w14:cmpd="sng" w14:algn="ctr">
            <w14:noFill/>
            <w14:prstDash w14:val="solid"/>
            <w14:bevel/>
          </w14:textOutline>
        </w:rPr>
      </w:pPr>
      <w:r w:rsidRPr="008B1A93">
        <w:rPr>
          <w:rFonts w:ascii="Times New Roman" w:hAnsi="Times New Roman"/>
          <w:sz w:val="28"/>
          <w:szCs w:val="28"/>
          <w14:textOutline w14:w="0" w14:cap="flat" w14:cmpd="sng" w14:algn="ctr">
            <w14:noFill/>
            <w14:prstDash w14:val="solid"/>
            <w14:bevel/>
          </w14:textOutline>
        </w:rPr>
        <w:t xml:space="preserve">Например, на постоянном контроле у членов общественного совета </w:t>
      </w:r>
      <w:r w:rsidRPr="008B1A93">
        <w:rPr>
          <w:rFonts w:ascii="Times New Roman" w:hAnsi="Times New Roman"/>
          <w:b/>
          <w:bCs/>
          <w:sz w:val="28"/>
          <w:szCs w:val="28"/>
          <w14:textOutline w14:w="0" w14:cap="flat" w14:cmpd="sng" w14:algn="ctr">
            <w14:noFill/>
            <w14:prstDash w14:val="solid"/>
            <w14:bevel/>
          </w14:textOutline>
        </w:rPr>
        <w:t xml:space="preserve">Арского муниципального района </w:t>
      </w:r>
      <w:r w:rsidRPr="008B1A93">
        <w:rPr>
          <w:rFonts w:ascii="Times New Roman" w:hAnsi="Times New Roman"/>
          <w:sz w:val="28"/>
          <w:szCs w:val="28"/>
          <w14:textOutline w14:w="0" w14:cap="flat" w14:cmpd="sng" w14:algn="ctr">
            <w14:noFill/>
            <w14:prstDash w14:val="solid"/>
            <w14:bevel/>
          </w14:textOutline>
        </w:rPr>
        <w:t xml:space="preserve">находится реализация Республиканской программы «Наш двор» (в 2022 году отремонтировано 10 дворов с охватом 23 многоквартирных домов и реконструирована «Улица Большого города Арск». </w:t>
      </w:r>
    </w:p>
    <w:p w:rsidR="008B1A93" w:rsidRPr="008B1A93" w:rsidRDefault="008B1A93" w:rsidP="008B1A93">
      <w:pPr>
        <w:spacing w:after="0" w:line="360" w:lineRule="auto"/>
        <w:ind w:firstLine="709"/>
        <w:jc w:val="both"/>
        <w:rPr>
          <w:rFonts w:ascii="Times New Roman" w:eastAsia="Times New Roman" w:hAnsi="Times New Roman" w:cs="Times New Roman"/>
          <w:sz w:val="28"/>
          <w:szCs w:val="28"/>
          <w14:textOutline w14:w="0" w14:cap="flat" w14:cmpd="sng" w14:algn="ctr">
            <w14:noFill/>
            <w14:prstDash w14:val="solid"/>
            <w14:bevel/>
          </w14:textOutline>
        </w:rPr>
      </w:pPr>
      <w:r w:rsidRPr="008B1A93">
        <w:rPr>
          <w:rFonts w:ascii="Times New Roman" w:hAnsi="Times New Roman"/>
          <w:sz w:val="28"/>
          <w:szCs w:val="28"/>
          <w14:textOutline w14:w="0" w14:cap="flat" w14:cmpd="sng" w14:algn="ctr">
            <w14:noFill/>
            <w14:prstDash w14:val="solid"/>
            <w14:bevel/>
          </w14:textOutline>
        </w:rPr>
        <w:t>Общественные советы муниципальных районов участвуют в работе комиссий по приемке образовательных учреждений к новому учебному году.</w:t>
      </w:r>
    </w:p>
    <w:p w:rsidR="008B1A93" w:rsidRPr="008B1A93" w:rsidRDefault="008B1A93" w:rsidP="008B1A93">
      <w:pPr>
        <w:spacing w:after="0" w:line="360" w:lineRule="auto"/>
        <w:ind w:firstLine="709"/>
        <w:jc w:val="both"/>
        <w:rPr>
          <w:rFonts w:ascii="Times New Roman" w:eastAsia="Times New Roman" w:hAnsi="Times New Roman" w:cs="Times New Roman"/>
          <w:sz w:val="28"/>
          <w:szCs w:val="28"/>
          <w14:textOutline w14:w="0" w14:cap="flat" w14:cmpd="sng" w14:algn="ctr">
            <w14:noFill/>
            <w14:prstDash w14:val="solid"/>
            <w14:bevel/>
          </w14:textOutline>
        </w:rPr>
      </w:pPr>
      <w:r w:rsidRPr="008B1A93">
        <w:rPr>
          <w:rFonts w:ascii="Times New Roman" w:hAnsi="Times New Roman"/>
          <w:sz w:val="28"/>
          <w:szCs w:val="28"/>
          <w14:textOutline w14:w="0" w14:cap="flat" w14:cmpd="sng" w14:algn="ctr">
            <w14:noFill/>
            <w14:prstDash w14:val="solid"/>
            <w14:bevel/>
          </w14:textOutline>
        </w:rPr>
        <w:t>Так члены общественного совета</w:t>
      </w:r>
      <w:r w:rsidRPr="008B1A93">
        <w:rPr>
          <w:rFonts w:ascii="Times New Roman" w:hAnsi="Times New Roman"/>
          <w:b/>
          <w:bCs/>
          <w:sz w:val="28"/>
          <w:szCs w:val="28"/>
          <w14:textOutline w14:w="0" w14:cap="flat" w14:cmpd="sng" w14:algn="ctr">
            <w14:noFill/>
            <w14:prstDash w14:val="solid"/>
            <w14:bevel/>
          </w14:textOutline>
        </w:rPr>
        <w:t xml:space="preserve"> </w:t>
      </w:r>
      <w:proofErr w:type="spellStart"/>
      <w:r w:rsidRPr="008B1A93">
        <w:rPr>
          <w:rFonts w:ascii="Times New Roman" w:hAnsi="Times New Roman"/>
          <w:b/>
          <w:bCs/>
          <w:sz w:val="28"/>
          <w:szCs w:val="28"/>
          <w14:textOutline w14:w="0" w14:cap="flat" w14:cmpd="sng" w14:algn="ctr">
            <w14:noFill/>
            <w14:prstDash w14:val="solid"/>
            <w14:bevel/>
          </w14:textOutline>
        </w:rPr>
        <w:t>Азнакаевского</w:t>
      </w:r>
      <w:proofErr w:type="spellEnd"/>
      <w:r w:rsidRPr="008B1A93">
        <w:rPr>
          <w:rFonts w:ascii="Times New Roman" w:hAnsi="Times New Roman"/>
          <w:b/>
          <w:bCs/>
          <w:sz w:val="28"/>
          <w:szCs w:val="28"/>
          <w14:textOutline w14:w="0" w14:cap="flat" w14:cmpd="sng" w14:algn="ctr">
            <w14:noFill/>
            <w14:prstDash w14:val="solid"/>
            <w14:bevel/>
          </w14:textOutline>
        </w:rPr>
        <w:t xml:space="preserve"> района</w:t>
      </w:r>
      <w:r w:rsidRPr="008B1A93">
        <w:rPr>
          <w:rFonts w:ascii="Times New Roman" w:hAnsi="Times New Roman"/>
          <w:sz w:val="28"/>
          <w:szCs w:val="28"/>
          <w14:textOutline w14:w="0" w14:cap="flat" w14:cmpd="sng" w14:algn="ctr">
            <w14:noFill/>
            <w14:prstDash w14:val="solid"/>
            <w14:bevel/>
          </w14:textOutline>
        </w:rPr>
        <w:t xml:space="preserve"> выезжали в школы по контролю за реализацией национального проекта «Современная школа» - «Точки роста».</w:t>
      </w:r>
    </w:p>
    <w:p w:rsidR="008B1A93" w:rsidRPr="008B1A93" w:rsidRDefault="008B1A93" w:rsidP="008B1A93">
      <w:pPr>
        <w:spacing w:after="0" w:line="360" w:lineRule="auto"/>
        <w:ind w:firstLine="709"/>
        <w:jc w:val="both"/>
        <w:rPr>
          <w:rFonts w:ascii="Times New Roman" w:eastAsia="Times New Roman" w:hAnsi="Times New Roman" w:cs="Times New Roman"/>
          <w:sz w:val="28"/>
          <w:szCs w:val="28"/>
          <w14:textOutline w14:w="0" w14:cap="flat" w14:cmpd="sng" w14:algn="ctr">
            <w14:noFill/>
            <w14:prstDash w14:val="solid"/>
            <w14:bevel/>
          </w14:textOutline>
        </w:rPr>
      </w:pPr>
      <w:r w:rsidRPr="008B1A93">
        <w:rPr>
          <w:rFonts w:ascii="Times New Roman" w:hAnsi="Times New Roman"/>
          <w:sz w:val="28"/>
          <w:szCs w:val="28"/>
          <w14:textOutline w14:w="0" w14:cap="flat" w14:cmpd="sng" w14:algn="ctr">
            <w14:noFill/>
            <w14:prstDash w14:val="solid"/>
            <w14:bevel/>
          </w14:textOutline>
        </w:rPr>
        <w:t xml:space="preserve">В </w:t>
      </w:r>
      <w:r w:rsidRPr="008B1A93">
        <w:rPr>
          <w:rFonts w:ascii="Times New Roman" w:hAnsi="Times New Roman"/>
          <w:b/>
          <w:bCs/>
          <w:sz w:val="28"/>
          <w:szCs w:val="28"/>
          <w14:textOutline w14:w="0" w14:cap="flat" w14:cmpd="sng" w14:algn="ctr">
            <w14:noFill/>
            <w14:prstDash w14:val="solid"/>
            <w14:bevel/>
          </w14:textOutline>
        </w:rPr>
        <w:t>Альметьевском районе</w:t>
      </w:r>
      <w:r w:rsidRPr="008B1A93">
        <w:rPr>
          <w:rFonts w:ascii="Times New Roman" w:hAnsi="Times New Roman"/>
          <w:sz w:val="28"/>
          <w:szCs w:val="28"/>
          <w14:textOutline w14:w="0" w14:cap="flat" w14:cmpd="sng" w14:algn="ctr">
            <w14:noFill/>
            <w14:prstDash w14:val="solid"/>
            <w14:bevel/>
          </w14:textOutline>
        </w:rPr>
        <w:t xml:space="preserve"> члены общественного совета рассмотрели и внесли свои замечания в 10 проектов общественно значимых правовых актов и других документов, разрабатываемых органами местного самоуправления, в том числе проектов муниципальных программ, ведомственных целевых программ, таких как: «Проекты муниципальной программы развития дошкольного, начального общего, основного общего, среднего общего образования </w:t>
      </w:r>
      <w:proofErr w:type="spellStart"/>
      <w:r w:rsidRPr="008B1A93">
        <w:rPr>
          <w:rFonts w:ascii="Times New Roman" w:hAnsi="Times New Roman"/>
          <w:sz w:val="28"/>
          <w:szCs w:val="28"/>
          <w14:textOutline w14:w="0" w14:cap="flat" w14:cmpd="sng" w14:algn="ctr">
            <w14:noFill/>
            <w14:prstDash w14:val="solid"/>
            <w14:bevel/>
          </w14:textOutline>
        </w:rPr>
        <w:t>Альметьевского</w:t>
      </w:r>
      <w:proofErr w:type="spellEnd"/>
      <w:r w:rsidRPr="008B1A93">
        <w:rPr>
          <w:rFonts w:ascii="Times New Roman" w:hAnsi="Times New Roman"/>
          <w:sz w:val="28"/>
          <w:szCs w:val="28"/>
          <w14:textOutline w14:w="0" w14:cap="flat" w14:cmpd="sng" w14:algn="ctr">
            <w14:noFill/>
            <w14:prstDash w14:val="solid"/>
            <w14:bevel/>
          </w14:textOutline>
        </w:rPr>
        <w:t xml:space="preserve"> муниципального района на 2021-2023 годы», «Стратегия 2030. Новые аспекты», «Ведомственная программа профилактики нарушений обязательных требований в области долевого строительства многоквартирных домов и (или) иных объектов недвижимости в Альметьевском муниципальном районе», а также исполнение муниципальной программы «Реализация антикоррупционной политики в Альметьевском муниципальном районе на 2015-2024 годы».</w:t>
      </w:r>
    </w:p>
    <w:p w:rsidR="00534653" w:rsidRDefault="008B1A93" w:rsidP="008B1A93">
      <w:pPr>
        <w:spacing w:after="0" w:line="360" w:lineRule="auto"/>
        <w:ind w:firstLine="709"/>
        <w:jc w:val="both"/>
        <w:rPr>
          <w:rFonts w:ascii="Times New Roman" w:hAnsi="Times New Roman"/>
          <w:sz w:val="28"/>
          <w:szCs w:val="28"/>
          <w14:textOutline w14:w="0" w14:cap="flat" w14:cmpd="sng" w14:algn="ctr">
            <w14:noFill/>
            <w14:prstDash w14:val="solid"/>
            <w14:bevel/>
          </w14:textOutline>
        </w:rPr>
      </w:pPr>
      <w:r w:rsidRPr="008B1A93">
        <w:rPr>
          <w:rFonts w:ascii="Times New Roman" w:hAnsi="Times New Roman"/>
          <w:sz w:val="28"/>
          <w:szCs w:val="28"/>
          <w14:textOutline w14:w="0" w14:cap="flat" w14:cmpd="sng" w14:algn="ctr">
            <w14:noFill/>
            <w14:prstDash w14:val="solid"/>
            <w14:bevel/>
          </w14:textOutline>
        </w:rPr>
        <w:t xml:space="preserve">Председатели и члены общественных советов муниципальных образований </w:t>
      </w:r>
      <w:r w:rsidR="00486D02">
        <w:rPr>
          <w:rFonts w:ascii="Times New Roman" w:hAnsi="Times New Roman"/>
          <w:sz w:val="28"/>
          <w:szCs w:val="28"/>
          <w14:textOutline w14:w="0" w14:cap="flat" w14:cmpd="sng" w14:algn="ctr">
            <w14:noFill/>
            <w14:prstDash w14:val="solid"/>
            <w14:bevel/>
          </w14:textOutline>
        </w:rPr>
        <w:t>организуют работу</w:t>
      </w:r>
      <w:r w:rsidRPr="008B1A93">
        <w:rPr>
          <w:rFonts w:ascii="Times New Roman" w:hAnsi="Times New Roman"/>
          <w:sz w:val="28"/>
          <w:szCs w:val="28"/>
          <w14:textOutline w14:w="0" w14:cap="flat" w14:cmpd="sng" w14:algn="ctr">
            <w14:noFill/>
            <w14:prstDash w14:val="solid"/>
            <w14:bevel/>
          </w14:textOutline>
        </w:rPr>
        <w:t xml:space="preserve"> наблюдателей на избирательных участках и сами активно участвуют как на</w:t>
      </w:r>
      <w:r w:rsidR="00486D02">
        <w:rPr>
          <w:rFonts w:ascii="Times New Roman" w:hAnsi="Times New Roman"/>
          <w:sz w:val="28"/>
          <w:szCs w:val="28"/>
          <w14:textOutline w14:w="0" w14:cap="flat" w14:cmpd="sng" w14:algn="ctr">
            <w14:noFill/>
            <w14:prstDash w14:val="solid"/>
            <w14:bevel/>
          </w14:textOutline>
        </w:rPr>
        <w:t>блюдателями, так и членами УИК на</w:t>
      </w:r>
      <w:r w:rsidRPr="008B1A93">
        <w:rPr>
          <w:rFonts w:ascii="Times New Roman" w:hAnsi="Times New Roman"/>
          <w:sz w:val="28"/>
          <w:szCs w:val="28"/>
          <w14:textOutline w14:w="0" w14:cap="flat" w14:cmpd="sng" w14:algn="ctr">
            <w14:noFill/>
            <w14:prstDash w14:val="solid"/>
            <w14:bevel/>
          </w14:textOutline>
        </w:rPr>
        <w:t xml:space="preserve"> выборах. </w:t>
      </w:r>
      <w:r w:rsidR="00534653">
        <w:rPr>
          <w:rFonts w:ascii="Times New Roman" w:hAnsi="Times New Roman"/>
          <w:sz w:val="28"/>
          <w:szCs w:val="28"/>
          <w14:textOutline w14:w="0" w14:cap="flat" w14:cmpd="sng" w14:algn="ctr">
            <w14:noFill/>
            <w14:prstDash w14:val="solid"/>
            <w14:bevel/>
          </w14:textOutline>
        </w:rPr>
        <w:t>Лучшие практики Советов, как например</w:t>
      </w:r>
      <w:r w:rsidRPr="008B1A93">
        <w:rPr>
          <w:rFonts w:ascii="Times New Roman" w:hAnsi="Times New Roman"/>
          <w:sz w:val="28"/>
          <w:szCs w:val="28"/>
          <w14:textOutline w14:w="0" w14:cap="flat" w14:cmpd="sng" w14:algn="ctr">
            <w14:noFill/>
            <w14:prstDash w14:val="solid"/>
            <w14:bevel/>
          </w14:textOutline>
        </w:rPr>
        <w:t xml:space="preserve"> </w:t>
      </w:r>
      <w:proofErr w:type="spellStart"/>
      <w:r w:rsidRPr="008B1A93">
        <w:rPr>
          <w:rFonts w:ascii="Times New Roman" w:hAnsi="Times New Roman"/>
          <w:b/>
          <w:sz w:val="28"/>
          <w:szCs w:val="28"/>
          <w14:textOutline w14:w="0" w14:cap="flat" w14:cmpd="sng" w14:algn="ctr">
            <w14:noFill/>
            <w14:prstDash w14:val="solid"/>
            <w14:bevel/>
          </w14:textOutline>
        </w:rPr>
        <w:t>Зеленодольского</w:t>
      </w:r>
      <w:proofErr w:type="spellEnd"/>
      <w:r w:rsidRPr="008B1A93">
        <w:rPr>
          <w:rFonts w:ascii="Times New Roman" w:hAnsi="Times New Roman"/>
          <w:b/>
          <w:sz w:val="28"/>
          <w:szCs w:val="28"/>
          <w14:textOutline w14:w="0" w14:cap="flat" w14:cmpd="sng" w14:algn="ctr">
            <w14:noFill/>
            <w14:prstDash w14:val="solid"/>
            <w14:bevel/>
          </w14:textOutline>
        </w:rPr>
        <w:t xml:space="preserve"> муниципального района</w:t>
      </w:r>
      <w:r w:rsidR="00534653">
        <w:rPr>
          <w:rFonts w:ascii="Times New Roman" w:hAnsi="Times New Roman"/>
          <w:sz w:val="28"/>
          <w:szCs w:val="28"/>
          <w14:textOutline w14:w="0" w14:cap="flat" w14:cmpd="sng" w14:algn="ctr">
            <w14:noFill/>
            <w14:prstDash w14:val="solid"/>
            <w14:bevel/>
          </w14:textOutline>
        </w:rPr>
        <w:t xml:space="preserve"> представляются на заседании</w:t>
      </w:r>
      <w:r w:rsidRPr="008B1A93">
        <w:rPr>
          <w:rFonts w:ascii="Times New Roman" w:hAnsi="Times New Roman"/>
          <w:sz w:val="28"/>
          <w:szCs w:val="28"/>
          <w14:textOutline w14:w="0" w14:cap="flat" w14:cmpd="sng" w14:algn="ctr">
            <w14:noFill/>
            <w14:prstDash w14:val="solid"/>
            <w14:bevel/>
          </w14:textOutline>
        </w:rPr>
        <w:t xml:space="preserve"> Общественной палаты </w:t>
      </w:r>
      <w:r w:rsidR="00534653">
        <w:rPr>
          <w:rFonts w:ascii="Times New Roman" w:hAnsi="Times New Roman"/>
          <w:sz w:val="28"/>
          <w:szCs w:val="28"/>
          <w14:textOutline w14:w="0" w14:cap="flat" w14:cmpd="sng" w14:algn="ctr">
            <w14:noFill/>
            <w14:prstDash w14:val="solid"/>
            <w14:bevel/>
          </w14:textOutline>
        </w:rPr>
        <w:t>с целью их масштабирования в республике.</w:t>
      </w:r>
      <w:r w:rsidRPr="008B1A93">
        <w:rPr>
          <w:rFonts w:ascii="Times New Roman" w:hAnsi="Times New Roman"/>
          <w:sz w:val="28"/>
          <w:szCs w:val="28"/>
          <w14:textOutline w14:w="0" w14:cap="flat" w14:cmpd="sng" w14:algn="ctr">
            <w14:noFill/>
            <w14:prstDash w14:val="solid"/>
            <w14:bevel/>
          </w14:textOutline>
        </w:rPr>
        <w:t xml:space="preserve"> </w:t>
      </w:r>
    </w:p>
    <w:p w:rsidR="008B1A93" w:rsidRPr="008B1A93" w:rsidRDefault="008B1A93" w:rsidP="008B1A93">
      <w:pPr>
        <w:spacing w:after="0" w:line="360" w:lineRule="auto"/>
        <w:ind w:firstLine="709"/>
        <w:jc w:val="both"/>
        <w:rPr>
          <w:rFonts w:ascii="Times New Roman" w:eastAsia="Times New Roman" w:hAnsi="Times New Roman" w:cs="Times New Roman"/>
          <w:sz w:val="28"/>
          <w:szCs w:val="28"/>
          <w14:textOutline w14:w="0" w14:cap="flat" w14:cmpd="sng" w14:algn="ctr">
            <w14:noFill/>
            <w14:prstDash w14:val="solid"/>
            <w14:bevel/>
          </w14:textOutline>
        </w:rPr>
      </w:pPr>
      <w:r w:rsidRPr="008B1A93">
        <w:rPr>
          <w:rFonts w:ascii="Times New Roman" w:hAnsi="Times New Roman"/>
          <w:sz w:val="28"/>
          <w:szCs w:val="28"/>
          <w14:textOutline w14:w="0" w14:cap="flat" w14:cmpd="sng" w14:algn="ctr">
            <w14:noFill/>
            <w14:prstDash w14:val="solid"/>
            <w14:bevel/>
          </w14:textOutline>
        </w:rPr>
        <w:t xml:space="preserve">Члены советов </w:t>
      </w:r>
      <w:r w:rsidR="00A22815">
        <w:rPr>
          <w:rFonts w:ascii="Times New Roman" w:hAnsi="Times New Roman"/>
          <w:sz w:val="28"/>
          <w:szCs w:val="28"/>
          <w14:textOutline w14:w="0" w14:cap="flat" w14:cmpd="sng" w14:algn="ctr">
            <w14:noFill/>
            <w14:prstDash w14:val="solid"/>
            <w14:bevel/>
          </w14:textOutline>
        </w:rPr>
        <w:t>постоянные участники</w:t>
      </w:r>
      <w:r w:rsidRPr="008B1A93">
        <w:rPr>
          <w:rFonts w:ascii="Times New Roman" w:hAnsi="Times New Roman"/>
          <w:sz w:val="28"/>
          <w:szCs w:val="28"/>
          <w14:textOutline w14:w="0" w14:cap="flat" w14:cmpd="sng" w14:algn="ctr">
            <w14:noFill/>
            <w14:prstDash w14:val="solid"/>
            <w14:bevel/>
          </w14:textOutline>
        </w:rPr>
        <w:t xml:space="preserve"> общественных</w:t>
      </w:r>
      <w:r w:rsidR="00A22815">
        <w:rPr>
          <w:rFonts w:ascii="Times New Roman" w:hAnsi="Times New Roman"/>
          <w:sz w:val="28"/>
          <w:szCs w:val="28"/>
          <w14:textOutline w14:w="0" w14:cap="flat" w14:cmpd="sng" w14:algn="ctr">
            <w14:noFill/>
            <w14:prstDash w14:val="solid"/>
            <w14:bevel/>
          </w14:textOutline>
        </w:rPr>
        <w:t xml:space="preserve"> слушаний</w:t>
      </w:r>
      <w:r w:rsidRPr="008B1A93">
        <w:rPr>
          <w:rFonts w:ascii="Times New Roman" w:hAnsi="Times New Roman"/>
          <w:sz w:val="28"/>
          <w:szCs w:val="28"/>
          <w14:textOutline w14:w="0" w14:cap="flat" w14:cmpd="sng" w14:algn="ctr">
            <w14:noFill/>
            <w14:prstDash w14:val="solid"/>
            <w14:bevel/>
          </w14:textOutline>
        </w:rPr>
        <w:t xml:space="preserve">, </w:t>
      </w:r>
      <w:r w:rsidR="00A22815">
        <w:rPr>
          <w:rFonts w:ascii="Times New Roman" w:hAnsi="Times New Roman"/>
          <w:sz w:val="28"/>
          <w:szCs w:val="28"/>
          <w14:textOutline w14:w="0" w14:cap="flat" w14:cmpd="sng" w14:algn="ctr">
            <w14:noFill/>
            <w14:prstDash w14:val="solid"/>
            <w14:bevel/>
          </w14:textOutline>
        </w:rPr>
        <w:t xml:space="preserve">сходов </w:t>
      </w:r>
      <w:r w:rsidRPr="008B1A93">
        <w:rPr>
          <w:rFonts w:ascii="Times New Roman" w:hAnsi="Times New Roman"/>
          <w:sz w:val="28"/>
          <w:szCs w:val="28"/>
          <w14:textOutline w14:w="0" w14:cap="flat" w14:cmpd="sng" w14:algn="ctr">
            <w14:noFill/>
            <w14:prstDash w14:val="solid"/>
            <w14:bevel/>
          </w14:textOutline>
        </w:rPr>
        <w:t>граждан</w:t>
      </w:r>
      <w:r w:rsidR="00A22815">
        <w:rPr>
          <w:rFonts w:ascii="Times New Roman" w:hAnsi="Times New Roman"/>
          <w:sz w:val="28"/>
          <w:szCs w:val="28"/>
          <w14:textOutline w14:w="0" w14:cap="flat" w14:cmpd="sng" w14:algn="ctr">
            <w14:noFill/>
            <w14:prstDash w14:val="solid"/>
            <w14:bevel/>
          </w14:textOutline>
        </w:rPr>
        <w:t xml:space="preserve"> в сельских поселениях, встреч</w:t>
      </w:r>
      <w:r w:rsidRPr="008B1A93">
        <w:rPr>
          <w:rFonts w:ascii="Times New Roman" w:hAnsi="Times New Roman"/>
          <w:sz w:val="28"/>
          <w:szCs w:val="28"/>
          <w14:textOutline w14:w="0" w14:cap="flat" w14:cmpd="sng" w14:algn="ctr">
            <w14:noFill/>
            <w14:prstDash w14:val="solid"/>
            <w14:bevel/>
          </w14:textOutline>
        </w:rPr>
        <w:t xml:space="preserve"> с населением </w:t>
      </w:r>
      <w:r w:rsidR="00A22815">
        <w:rPr>
          <w:rFonts w:ascii="Times New Roman" w:hAnsi="Times New Roman"/>
          <w:sz w:val="28"/>
          <w:szCs w:val="28"/>
          <w14:textOutline w14:w="0" w14:cap="flat" w14:cmpd="sng" w14:algn="ctr">
            <w14:noFill/>
            <w14:prstDash w14:val="solid"/>
            <w14:bevel/>
          </w14:textOutline>
        </w:rPr>
        <w:t>в районных центрах</w:t>
      </w:r>
      <w:r w:rsidRPr="008B1A93">
        <w:rPr>
          <w:rFonts w:ascii="Times New Roman" w:hAnsi="Times New Roman"/>
          <w:sz w:val="28"/>
          <w:szCs w:val="28"/>
          <w14:textOutline w14:w="0" w14:cap="flat" w14:cmpd="sng" w14:algn="ctr">
            <w14:noFill/>
            <w14:prstDash w14:val="solid"/>
            <w14:bevel/>
          </w14:textOutline>
        </w:rPr>
        <w:t>, в трудовых коллектив</w:t>
      </w:r>
      <w:r w:rsidR="00610164">
        <w:rPr>
          <w:rFonts w:ascii="Times New Roman" w:hAnsi="Times New Roman"/>
          <w:sz w:val="28"/>
          <w:szCs w:val="28"/>
          <w14:textOutline w14:w="0" w14:cap="flat" w14:cmpd="sng" w14:algn="ctr">
            <w14:noFill/>
            <w14:prstDash w14:val="solid"/>
            <w14:bevel/>
          </w14:textOutline>
        </w:rPr>
        <w:t xml:space="preserve">ах, со студентами ВУЗов, </w:t>
      </w:r>
      <w:proofErr w:type="spellStart"/>
      <w:r w:rsidR="00610164">
        <w:rPr>
          <w:rFonts w:ascii="Times New Roman" w:hAnsi="Times New Roman"/>
          <w:sz w:val="28"/>
          <w:szCs w:val="28"/>
          <w14:textOutline w14:w="0" w14:cap="flat" w14:cmpd="sng" w14:algn="ctr">
            <w14:noFill/>
            <w14:prstDash w14:val="solid"/>
            <w14:bevel/>
          </w14:textOutline>
        </w:rPr>
        <w:t>ССУЗов</w:t>
      </w:r>
      <w:proofErr w:type="spellEnd"/>
      <w:r w:rsidR="00610164">
        <w:rPr>
          <w:rFonts w:ascii="Times New Roman" w:hAnsi="Times New Roman"/>
          <w:sz w:val="28"/>
          <w:szCs w:val="28"/>
          <w14:textOutline w14:w="0" w14:cap="flat" w14:cmpd="sng" w14:algn="ctr">
            <w14:noFill/>
            <w14:prstDash w14:val="solid"/>
            <w14:bevel/>
          </w14:textOutline>
        </w:rPr>
        <w:t>. Они</w:t>
      </w:r>
      <w:r w:rsidRPr="008B1A93">
        <w:rPr>
          <w:rFonts w:ascii="Times New Roman" w:hAnsi="Times New Roman"/>
          <w:sz w:val="28"/>
          <w:szCs w:val="28"/>
          <w14:textOutline w14:w="0" w14:cap="flat" w14:cmpd="sng" w14:algn="ctr">
            <w14:noFill/>
            <w14:prstDash w14:val="solid"/>
            <w14:bevel/>
          </w14:textOutline>
        </w:rPr>
        <w:t xml:space="preserve"> обобщают общественные предложения для дальнейшей совместной работы с муниципальными органами власти.  </w:t>
      </w:r>
    </w:p>
    <w:p w:rsidR="008B1A93" w:rsidRPr="008B1A93" w:rsidRDefault="008B1A93" w:rsidP="008B1A93">
      <w:pPr>
        <w:spacing w:after="0" w:line="360" w:lineRule="auto"/>
        <w:ind w:firstLine="709"/>
        <w:jc w:val="both"/>
        <w:rPr>
          <w:rFonts w:ascii="Times New Roman" w:eastAsia="Times New Roman" w:hAnsi="Times New Roman" w:cs="Times New Roman"/>
          <w:sz w:val="28"/>
          <w:szCs w:val="28"/>
          <w14:textOutline w14:w="0" w14:cap="flat" w14:cmpd="sng" w14:algn="ctr">
            <w14:noFill/>
            <w14:prstDash w14:val="solid"/>
            <w14:bevel/>
          </w14:textOutline>
        </w:rPr>
      </w:pPr>
      <w:r w:rsidRPr="008B1A93">
        <w:rPr>
          <w:rFonts w:ascii="Times New Roman" w:hAnsi="Times New Roman"/>
          <w:sz w:val="28"/>
          <w:szCs w:val="28"/>
          <w14:textOutline w14:w="0" w14:cap="flat" w14:cmpd="sng" w14:algn="ctr">
            <w14:noFill/>
            <w14:prstDash w14:val="solid"/>
            <w14:bevel/>
          </w14:textOutline>
        </w:rPr>
        <w:t xml:space="preserve">В 2021-2022 годах в </w:t>
      </w:r>
      <w:proofErr w:type="spellStart"/>
      <w:r w:rsidRPr="008B1A93">
        <w:rPr>
          <w:rFonts w:ascii="Times New Roman" w:hAnsi="Times New Roman"/>
          <w:b/>
          <w:bCs/>
          <w:sz w:val="28"/>
          <w:szCs w:val="28"/>
          <w14:textOutline w14:w="0" w14:cap="flat" w14:cmpd="sng" w14:algn="ctr">
            <w14:noFill/>
            <w14:prstDash w14:val="solid"/>
            <w14:bevel/>
          </w14:textOutline>
        </w:rPr>
        <w:t>Бугульминском</w:t>
      </w:r>
      <w:proofErr w:type="spellEnd"/>
      <w:r w:rsidRPr="008B1A93">
        <w:rPr>
          <w:rFonts w:ascii="Times New Roman" w:hAnsi="Times New Roman"/>
          <w:b/>
          <w:bCs/>
          <w:sz w:val="28"/>
          <w:szCs w:val="28"/>
          <w14:textOutline w14:w="0" w14:cap="flat" w14:cmpd="sng" w14:algn="ctr">
            <w14:noFill/>
            <w14:prstDash w14:val="solid"/>
            <w14:bevel/>
          </w14:textOutline>
        </w:rPr>
        <w:t xml:space="preserve"> муниципальном районе</w:t>
      </w:r>
      <w:r w:rsidRPr="008B1A93">
        <w:rPr>
          <w:rFonts w:ascii="Times New Roman" w:hAnsi="Times New Roman"/>
          <w:sz w:val="28"/>
          <w:szCs w:val="28"/>
          <w14:textOutline w14:w="0" w14:cap="flat" w14:cmpd="sng" w14:algn="ctr">
            <w14:noFill/>
            <w14:prstDash w14:val="solid"/>
            <w14:bevel/>
          </w14:textOutline>
        </w:rPr>
        <w:t xml:space="preserve"> проводились общественные обсуждения проекта благоустройства одной из центральных улиц города – Мусы </w:t>
      </w:r>
      <w:proofErr w:type="spellStart"/>
      <w:r w:rsidRPr="008B1A93">
        <w:rPr>
          <w:rFonts w:ascii="Times New Roman" w:hAnsi="Times New Roman"/>
          <w:sz w:val="28"/>
          <w:szCs w:val="28"/>
          <w14:textOutline w14:w="0" w14:cap="flat" w14:cmpd="sng" w14:algn="ctr">
            <w14:noFill/>
            <w14:prstDash w14:val="solid"/>
            <w14:bevel/>
          </w14:textOutline>
        </w:rPr>
        <w:t>Джалиля</w:t>
      </w:r>
      <w:proofErr w:type="spellEnd"/>
      <w:r w:rsidRPr="008B1A93">
        <w:rPr>
          <w:rFonts w:ascii="Times New Roman" w:hAnsi="Times New Roman"/>
          <w:sz w:val="28"/>
          <w:szCs w:val="28"/>
          <w14:textOutline w14:w="0" w14:cap="flat" w14:cmpd="sng" w14:algn="ctr">
            <w14:noFill/>
            <w14:prstDash w14:val="solid"/>
            <w14:bevel/>
          </w14:textOutline>
        </w:rPr>
        <w:t xml:space="preserve">. Во время публичных слушаний члены общественного совета </w:t>
      </w:r>
      <w:proofErr w:type="spellStart"/>
      <w:r w:rsidRPr="008B1A93">
        <w:rPr>
          <w:rFonts w:ascii="Times New Roman" w:hAnsi="Times New Roman"/>
          <w:sz w:val="28"/>
          <w:szCs w:val="28"/>
          <w14:textOutline w14:w="0" w14:cap="flat" w14:cmpd="sng" w14:algn="ctr">
            <w14:noFill/>
            <w14:prstDash w14:val="solid"/>
            <w14:bevel/>
          </w14:textOutline>
        </w:rPr>
        <w:t>Бугульминского</w:t>
      </w:r>
      <w:proofErr w:type="spellEnd"/>
      <w:r w:rsidRPr="008B1A93">
        <w:rPr>
          <w:rFonts w:ascii="Times New Roman" w:hAnsi="Times New Roman"/>
          <w:sz w:val="28"/>
          <w:szCs w:val="28"/>
          <w14:textOutline w14:w="0" w14:cap="flat" w14:cmpd="sng" w14:algn="ctr">
            <w14:noFill/>
            <w14:prstDash w14:val="solid"/>
            <w14:bevel/>
          </w14:textOutline>
        </w:rPr>
        <w:t xml:space="preserve"> муниципального района, жители, активисты, предприниматели, собственники и арендаторы земельных участков и зданий, расположенных на улице Мусы </w:t>
      </w:r>
      <w:proofErr w:type="spellStart"/>
      <w:r w:rsidRPr="008B1A93">
        <w:rPr>
          <w:rFonts w:ascii="Times New Roman" w:hAnsi="Times New Roman"/>
          <w:sz w:val="28"/>
          <w:szCs w:val="28"/>
          <w14:textOutline w14:w="0" w14:cap="flat" w14:cmpd="sng" w14:algn="ctr">
            <w14:noFill/>
            <w14:prstDash w14:val="solid"/>
            <w14:bevel/>
          </w14:textOutline>
        </w:rPr>
        <w:t>Джалиля</w:t>
      </w:r>
      <w:proofErr w:type="spellEnd"/>
      <w:r w:rsidRPr="008B1A93">
        <w:rPr>
          <w:rFonts w:ascii="Times New Roman" w:hAnsi="Times New Roman"/>
          <w:sz w:val="28"/>
          <w:szCs w:val="28"/>
          <w14:textOutline w14:w="0" w14:cap="flat" w14:cmpd="sng" w14:algn="ctr">
            <w14:noFill/>
            <w14:prstDash w14:val="solid"/>
            <w14:bevel/>
          </w14:textOutline>
        </w:rPr>
        <w:t xml:space="preserve">, высказали </w:t>
      </w:r>
      <w:r w:rsidR="009C73D2" w:rsidRPr="008B1A93">
        <w:rPr>
          <w:rFonts w:ascii="Times New Roman" w:hAnsi="Times New Roman"/>
          <w:sz w:val="28"/>
          <w:szCs w:val="28"/>
          <w14:textOutline w14:w="0" w14:cap="flat" w14:cmpd="sng" w14:algn="ctr">
            <w14:noFill/>
            <w14:prstDash w14:val="solid"/>
            <w14:bevel/>
          </w14:textOutline>
        </w:rPr>
        <w:t>свои предложения,</w:t>
      </w:r>
      <w:r w:rsidRPr="008B1A93">
        <w:rPr>
          <w:rFonts w:ascii="Times New Roman" w:hAnsi="Times New Roman"/>
          <w:sz w:val="28"/>
          <w:szCs w:val="28"/>
          <w14:textOutline w14:w="0" w14:cap="flat" w14:cmpd="sng" w14:algn="ctr">
            <w14:noFill/>
            <w14:prstDash w14:val="solid"/>
            <w14:bevel/>
          </w14:textOutline>
        </w:rPr>
        <w:t xml:space="preserve"> по </w:t>
      </w:r>
      <w:r w:rsidR="009C73D2">
        <w:rPr>
          <w:rFonts w:ascii="Times New Roman" w:hAnsi="Times New Roman"/>
          <w:sz w:val="28"/>
          <w:szCs w:val="28"/>
          <w14:textOutline w14:w="0" w14:cap="flat" w14:cmpd="sng" w14:algn="ctr">
            <w14:noFill/>
            <w14:prstDash w14:val="solid"/>
            <w14:bevel/>
          </w14:textOutline>
        </w:rPr>
        <w:t>которым внесены уточнения в концепцию</w:t>
      </w:r>
      <w:r w:rsidRPr="008B1A93">
        <w:rPr>
          <w:rFonts w:ascii="Times New Roman" w:hAnsi="Times New Roman"/>
          <w:sz w:val="28"/>
          <w:szCs w:val="28"/>
          <w14:textOutline w14:w="0" w14:cap="flat" w14:cmpd="sng" w14:algn="ctr">
            <w14:noFill/>
            <w14:prstDash w14:val="solid"/>
            <w14:bevel/>
          </w14:textOutline>
        </w:rPr>
        <w:t xml:space="preserve"> благоустройства территории, прилегающей к центральному водоему. </w:t>
      </w:r>
    </w:p>
    <w:p w:rsidR="008B1A93" w:rsidRPr="008B1A93" w:rsidRDefault="008B1A93" w:rsidP="008B1A93">
      <w:pPr>
        <w:spacing w:after="0" w:line="360" w:lineRule="auto"/>
        <w:ind w:firstLine="709"/>
        <w:jc w:val="both"/>
        <w:rPr>
          <w:rFonts w:ascii="Times New Roman" w:eastAsia="Times New Roman" w:hAnsi="Times New Roman" w:cs="Times New Roman"/>
          <w:sz w:val="28"/>
          <w:szCs w:val="28"/>
          <w14:textOutline w14:w="0" w14:cap="flat" w14:cmpd="sng" w14:algn="ctr">
            <w14:noFill/>
            <w14:prstDash w14:val="solid"/>
            <w14:bevel/>
          </w14:textOutline>
        </w:rPr>
      </w:pPr>
      <w:r w:rsidRPr="008B1A93">
        <w:rPr>
          <w:rFonts w:ascii="Times New Roman" w:hAnsi="Times New Roman"/>
          <w:sz w:val="28"/>
          <w:szCs w:val="28"/>
          <w14:textOutline w14:w="0" w14:cap="flat" w14:cmpd="sng" w14:algn="ctr">
            <w14:noFill/>
            <w14:prstDash w14:val="solid"/>
            <w14:bevel/>
          </w14:textOutline>
        </w:rPr>
        <w:t xml:space="preserve">Общественные советы муниципальных образований </w:t>
      </w:r>
      <w:r w:rsidR="000D39ED">
        <w:rPr>
          <w:rFonts w:ascii="Times New Roman" w:hAnsi="Times New Roman"/>
          <w:sz w:val="28"/>
          <w:szCs w:val="28"/>
          <w14:textOutline w14:w="0" w14:cap="flat" w14:cmpd="sng" w14:algn="ctr">
            <w14:noFill/>
            <w14:prstDash w14:val="solid"/>
            <w14:bevel/>
          </w14:textOutline>
        </w:rPr>
        <w:t>вели</w:t>
      </w:r>
      <w:r w:rsidRPr="008B1A93">
        <w:rPr>
          <w:rFonts w:ascii="Times New Roman" w:hAnsi="Times New Roman"/>
          <w:sz w:val="28"/>
          <w:szCs w:val="28"/>
          <w14:textOutline w14:w="0" w14:cap="flat" w14:cmpd="sng" w14:algn="ctr">
            <w14:noFill/>
            <w14:prstDash w14:val="solid"/>
            <w14:bevel/>
          </w14:textOutline>
        </w:rPr>
        <w:t xml:space="preserve"> работу с молодежью и по мерам активизации молодежного движения в организациях, предприятиях и учреждениях городов и районов Республики Татарстан, по патриотическому воспитанию детей и подростков. Члены общественных советов мун</w:t>
      </w:r>
      <w:r w:rsidR="000D39ED">
        <w:rPr>
          <w:rFonts w:ascii="Times New Roman" w:hAnsi="Times New Roman"/>
          <w:sz w:val="28"/>
          <w:szCs w:val="28"/>
          <w14:textOutline w14:w="0" w14:cap="flat" w14:cmpd="sng" w14:algn="ctr">
            <w14:noFill/>
            <w14:prstDash w14:val="solid"/>
            <w14:bevel/>
          </w14:textOutline>
        </w:rPr>
        <w:t>иципальных образований принимали</w:t>
      </w:r>
      <w:r w:rsidRPr="008B1A93">
        <w:rPr>
          <w:rFonts w:ascii="Times New Roman" w:hAnsi="Times New Roman"/>
          <w:sz w:val="28"/>
          <w:szCs w:val="28"/>
          <w14:textOutline w14:w="0" w14:cap="flat" w14:cmpd="sng" w14:algn="ctr">
            <w14:noFill/>
            <w14:prstDash w14:val="solid"/>
            <w14:bevel/>
          </w14:textOutline>
        </w:rPr>
        <w:t xml:space="preserve"> участие в родительских собраниях общеобразовательных школ с выступлениями по вопросам обучения и воспитания учащихся. Так в рамках воспитательного проекта «Уроки жизни» председатель Общественного совета </w:t>
      </w:r>
      <w:proofErr w:type="spellStart"/>
      <w:r w:rsidRPr="008B1A93">
        <w:rPr>
          <w:rFonts w:ascii="Times New Roman" w:hAnsi="Times New Roman"/>
          <w:b/>
          <w:bCs/>
          <w:sz w:val="28"/>
          <w:szCs w:val="28"/>
          <w14:textOutline w14:w="0" w14:cap="flat" w14:cmpd="sng" w14:algn="ctr">
            <w14:noFill/>
            <w14:prstDash w14:val="solid"/>
            <w14:bevel/>
          </w14:textOutline>
        </w:rPr>
        <w:t>Муслюмовского</w:t>
      </w:r>
      <w:proofErr w:type="spellEnd"/>
      <w:r w:rsidRPr="008B1A93">
        <w:rPr>
          <w:rFonts w:ascii="Times New Roman" w:hAnsi="Times New Roman"/>
          <w:b/>
          <w:bCs/>
          <w:sz w:val="28"/>
          <w:szCs w:val="28"/>
          <w14:textOutline w14:w="0" w14:cap="flat" w14:cmpd="sng" w14:algn="ctr">
            <w14:noFill/>
            <w14:prstDash w14:val="solid"/>
            <w14:bevel/>
          </w14:textOutline>
        </w:rPr>
        <w:t xml:space="preserve"> муниципального района</w:t>
      </w:r>
      <w:r w:rsidR="003D57EC">
        <w:rPr>
          <w:rFonts w:ascii="Times New Roman" w:hAnsi="Times New Roman"/>
          <w:sz w:val="28"/>
          <w:szCs w:val="28"/>
          <w14:textOutline w14:w="0" w14:cap="flat" w14:cmpd="sng" w14:algn="ctr">
            <w14:noFill/>
            <w14:prstDash w14:val="solid"/>
            <w14:bevel/>
          </w14:textOutline>
        </w:rPr>
        <w:t xml:space="preserve"> Рушат Султанов проводил</w:t>
      </w:r>
      <w:r w:rsidRPr="008B1A93">
        <w:rPr>
          <w:rFonts w:ascii="Times New Roman" w:hAnsi="Times New Roman"/>
          <w:sz w:val="28"/>
          <w:szCs w:val="28"/>
          <w14:textOutline w14:w="0" w14:cap="flat" w14:cmpd="sng" w14:algn="ctr">
            <w14:noFill/>
            <w14:prstDash w14:val="solid"/>
            <w14:bevel/>
          </w14:textOutline>
        </w:rPr>
        <w:t xml:space="preserve"> еженедельные занятия «Рушат </w:t>
      </w:r>
      <w:proofErr w:type="spellStart"/>
      <w:r w:rsidRPr="008B1A93">
        <w:rPr>
          <w:rFonts w:ascii="Times New Roman" w:hAnsi="Times New Roman"/>
          <w:sz w:val="28"/>
          <w:szCs w:val="28"/>
          <w14:textOutline w14:w="0" w14:cap="flat" w14:cmpd="sng" w14:algn="ctr">
            <w14:noFill/>
            <w14:prstDash w14:val="solid"/>
            <w14:bevel/>
          </w14:textOutline>
        </w:rPr>
        <w:t>укулары</w:t>
      </w:r>
      <w:proofErr w:type="spellEnd"/>
      <w:r w:rsidRPr="008B1A93">
        <w:rPr>
          <w:rFonts w:ascii="Times New Roman" w:hAnsi="Times New Roman"/>
          <w:sz w:val="28"/>
          <w:szCs w:val="28"/>
          <w14:textOutline w14:w="0" w14:cap="flat" w14:cmpd="sng" w14:algn="ctr">
            <w14:noFill/>
            <w14:prstDash w14:val="solid"/>
            <w14:bevel/>
          </w14:textOutline>
        </w:rPr>
        <w:t xml:space="preserve">» в </w:t>
      </w:r>
      <w:proofErr w:type="spellStart"/>
      <w:r w:rsidRPr="008B1A93">
        <w:rPr>
          <w:rFonts w:ascii="Times New Roman" w:hAnsi="Times New Roman"/>
          <w:sz w:val="28"/>
          <w:szCs w:val="28"/>
          <w14:textOutline w14:w="0" w14:cap="flat" w14:cmpd="sng" w14:algn="ctr">
            <w14:noFill/>
            <w14:prstDash w14:val="solid"/>
            <w14:bevel/>
          </w14:textOutline>
        </w:rPr>
        <w:t>Муслюмовской</w:t>
      </w:r>
      <w:proofErr w:type="spellEnd"/>
      <w:r w:rsidRPr="008B1A93">
        <w:rPr>
          <w:rFonts w:ascii="Times New Roman" w:hAnsi="Times New Roman"/>
          <w:sz w:val="28"/>
          <w:szCs w:val="28"/>
          <w14:textOutline w14:w="0" w14:cap="flat" w14:cmpd="sng" w14:algn="ctr">
            <w14:noFill/>
            <w14:prstDash w14:val="solid"/>
            <w14:bevel/>
          </w14:textOutline>
        </w:rPr>
        <w:t xml:space="preserve"> гимназии и средней образовательной школы </w:t>
      </w:r>
      <w:r w:rsidR="003D57EC">
        <w:rPr>
          <w:rFonts w:ascii="Times New Roman" w:hAnsi="Times New Roman"/>
          <w:sz w:val="28"/>
          <w:szCs w:val="28"/>
          <w14:textOutline w14:w="0" w14:cap="flat" w14:cmpd="sng" w14:algn="ctr">
            <w14:noFill/>
            <w14:prstDash w14:val="solid"/>
            <w14:bevel/>
          </w14:textOutline>
        </w:rPr>
        <w:t>им. Г. Тукая, также организовывались</w:t>
      </w:r>
      <w:r w:rsidRPr="008B1A93">
        <w:rPr>
          <w:rFonts w:ascii="Times New Roman" w:hAnsi="Times New Roman"/>
          <w:sz w:val="28"/>
          <w:szCs w:val="28"/>
          <w14:textOutline w14:w="0" w14:cap="flat" w14:cmpd="sng" w14:algn="ctr">
            <w14:noFill/>
            <w14:prstDash w14:val="solid"/>
            <w14:bevel/>
          </w14:textOutline>
        </w:rPr>
        <w:t xml:space="preserve"> встречи с учащимися </w:t>
      </w:r>
      <w:proofErr w:type="spellStart"/>
      <w:r w:rsidRPr="008B1A93">
        <w:rPr>
          <w:rFonts w:ascii="Times New Roman" w:hAnsi="Times New Roman"/>
          <w:sz w:val="28"/>
          <w:szCs w:val="28"/>
          <w14:textOutline w14:w="0" w14:cap="flat" w14:cmpd="sng" w14:algn="ctr">
            <w14:noFill/>
            <w14:prstDash w14:val="solid"/>
            <w14:bevel/>
          </w14:textOutline>
        </w:rPr>
        <w:t>Муслюмовского</w:t>
      </w:r>
      <w:proofErr w:type="spellEnd"/>
      <w:r w:rsidRPr="008B1A93">
        <w:rPr>
          <w:rFonts w:ascii="Times New Roman" w:hAnsi="Times New Roman"/>
          <w:sz w:val="28"/>
          <w:szCs w:val="28"/>
          <w14:textOutline w14:w="0" w14:cap="flat" w14:cmpd="sng" w14:algn="ctr">
            <w14:noFill/>
            <w14:prstDash w14:val="solid"/>
            <w14:bevel/>
          </w14:textOutline>
        </w:rPr>
        <w:t xml:space="preserve"> лицея, </w:t>
      </w:r>
      <w:proofErr w:type="spellStart"/>
      <w:r w:rsidRPr="008B1A93">
        <w:rPr>
          <w:rFonts w:ascii="Times New Roman" w:hAnsi="Times New Roman"/>
          <w:sz w:val="28"/>
          <w:szCs w:val="28"/>
          <w14:textOutline w14:w="0" w14:cap="flat" w14:cmpd="sng" w14:algn="ctr">
            <w14:noFill/>
            <w14:prstDash w14:val="solid"/>
            <w14:bevel/>
          </w14:textOutline>
        </w:rPr>
        <w:t>Баюковской</w:t>
      </w:r>
      <w:proofErr w:type="spellEnd"/>
      <w:r w:rsidRPr="008B1A93">
        <w:rPr>
          <w:rFonts w:ascii="Times New Roman" w:hAnsi="Times New Roman"/>
          <w:sz w:val="28"/>
          <w:szCs w:val="28"/>
          <w14:textOutline w14:w="0" w14:cap="flat" w14:cmpd="sng" w14:algn="ctr">
            <w14:noFill/>
            <w14:prstDash w14:val="solid"/>
            <w14:bevel/>
          </w14:textOutline>
        </w:rPr>
        <w:t xml:space="preserve">, </w:t>
      </w:r>
      <w:proofErr w:type="spellStart"/>
      <w:r w:rsidRPr="008B1A93">
        <w:rPr>
          <w:rFonts w:ascii="Times New Roman" w:hAnsi="Times New Roman"/>
          <w:sz w:val="28"/>
          <w:szCs w:val="28"/>
          <w14:textOutline w14:w="0" w14:cap="flat" w14:cmpd="sng" w14:algn="ctr">
            <w14:noFill/>
            <w14:prstDash w14:val="solid"/>
            <w14:bevel/>
          </w14:textOutline>
        </w:rPr>
        <w:t>Большечекмакской</w:t>
      </w:r>
      <w:proofErr w:type="spellEnd"/>
      <w:r w:rsidRPr="008B1A93">
        <w:rPr>
          <w:rFonts w:ascii="Times New Roman" w:hAnsi="Times New Roman"/>
          <w:sz w:val="28"/>
          <w:szCs w:val="28"/>
          <w14:textOutline w14:w="0" w14:cap="flat" w14:cmpd="sng" w14:algn="ctr">
            <w14:noFill/>
            <w14:prstDash w14:val="solid"/>
            <w14:bevel/>
          </w14:textOutline>
        </w:rPr>
        <w:t xml:space="preserve">, </w:t>
      </w:r>
      <w:proofErr w:type="spellStart"/>
      <w:r w:rsidRPr="008B1A93">
        <w:rPr>
          <w:rFonts w:ascii="Times New Roman" w:hAnsi="Times New Roman"/>
          <w:sz w:val="28"/>
          <w:szCs w:val="28"/>
          <w14:textOutline w14:w="0" w14:cap="flat" w14:cmpd="sng" w14:algn="ctr">
            <w14:noFill/>
            <w14:prstDash w14:val="solid"/>
            <w14:bevel/>
          </w14:textOutline>
        </w:rPr>
        <w:t>Кубяковской</w:t>
      </w:r>
      <w:proofErr w:type="spellEnd"/>
      <w:r w:rsidRPr="008B1A93">
        <w:rPr>
          <w:rFonts w:ascii="Times New Roman" w:hAnsi="Times New Roman"/>
          <w:sz w:val="28"/>
          <w:szCs w:val="28"/>
          <w14:textOutline w14:w="0" w14:cap="flat" w14:cmpd="sng" w14:algn="ctr">
            <w14:noFill/>
            <w14:prstDash w14:val="solid"/>
            <w14:bevel/>
          </w14:textOutline>
        </w:rPr>
        <w:t xml:space="preserve"> средних образовательных школ. </w:t>
      </w:r>
    </w:p>
    <w:p w:rsidR="008B1A93" w:rsidRPr="008B1A93" w:rsidRDefault="003D57EC" w:rsidP="008B1A93">
      <w:pPr>
        <w:spacing w:after="0" w:line="360" w:lineRule="auto"/>
        <w:ind w:firstLine="709"/>
        <w:jc w:val="both"/>
        <w:rPr>
          <w:rFonts w:ascii="Times New Roman" w:eastAsia="Times New Roman" w:hAnsi="Times New Roman" w:cs="Times New Roman"/>
          <w:sz w:val="28"/>
          <w:szCs w:val="28"/>
          <w14:textOutline w14:w="0" w14:cap="flat" w14:cmpd="sng" w14:algn="ctr">
            <w14:noFill/>
            <w14:prstDash w14:val="solid"/>
            <w14:bevel/>
          </w14:textOutline>
        </w:rPr>
      </w:pPr>
      <w:r>
        <w:rPr>
          <w:rFonts w:ascii="Times New Roman" w:hAnsi="Times New Roman"/>
          <w:sz w:val="28"/>
          <w:szCs w:val="28"/>
          <w14:textOutline w14:w="0" w14:cap="flat" w14:cmpd="sng" w14:algn="ctr">
            <w14:noFill/>
            <w14:prstDash w14:val="solid"/>
            <w14:bevel/>
          </w14:textOutline>
        </w:rPr>
        <w:t>Общественные советы</w:t>
      </w:r>
      <w:r w:rsidR="008B1A93" w:rsidRPr="008B1A93">
        <w:rPr>
          <w:rFonts w:ascii="Times New Roman" w:hAnsi="Times New Roman"/>
          <w:sz w:val="28"/>
          <w:szCs w:val="28"/>
          <w14:textOutline w14:w="0" w14:cap="flat" w14:cmpd="sng" w14:algn="ctr">
            <w14:noFill/>
            <w14:prstDash w14:val="solid"/>
            <w14:bevel/>
          </w14:textOutline>
        </w:rPr>
        <w:t xml:space="preserve"> </w:t>
      </w:r>
      <w:r w:rsidR="00130BB2" w:rsidRPr="008B1A93">
        <w:rPr>
          <w:rFonts w:ascii="Times New Roman" w:hAnsi="Times New Roman"/>
          <w:sz w:val="28"/>
          <w:szCs w:val="28"/>
          <w14:textOutline w14:w="0" w14:cap="flat" w14:cmpd="sng" w14:algn="ctr">
            <w14:noFill/>
            <w14:prstDash w14:val="solid"/>
            <w14:bevel/>
          </w14:textOutline>
        </w:rPr>
        <w:t xml:space="preserve">совместно с Общественной палатой Республики </w:t>
      </w:r>
      <w:r w:rsidR="00130BB2">
        <w:rPr>
          <w:rFonts w:ascii="Times New Roman" w:hAnsi="Times New Roman"/>
          <w:sz w:val="28"/>
          <w:szCs w:val="28"/>
          <w14:textOutline w14:w="0" w14:cap="flat" w14:cmpd="sng" w14:algn="ctr">
            <w14:noFill/>
            <w14:prstDash w14:val="solid"/>
            <w14:bevel/>
          </w14:textOutline>
        </w:rPr>
        <w:t xml:space="preserve">планируют и проводят тематические </w:t>
      </w:r>
      <w:proofErr w:type="spellStart"/>
      <w:r w:rsidR="00130BB2">
        <w:rPr>
          <w:rFonts w:ascii="Times New Roman" w:hAnsi="Times New Roman"/>
          <w:sz w:val="28"/>
          <w:szCs w:val="28"/>
          <w14:textOutline w14:w="0" w14:cap="flat" w14:cmpd="sng" w14:algn="ctr">
            <w14:noFill/>
            <w14:prstDash w14:val="solid"/>
            <w14:bevel/>
          </w14:textOutline>
        </w:rPr>
        <w:t>горячии</w:t>
      </w:r>
      <w:proofErr w:type="spellEnd"/>
      <w:r w:rsidR="00130BB2">
        <w:rPr>
          <w:rFonts w:ascii="Times New Roman" w:hAnsi="Times New Roman"/>
          <w:sz w:val="28"/>
          <w:szCs w:val="28"/>
          <w14:textOutline w14:w="0" w14:cap="flat" w14:cmpd="sng" w14:algn="ctr">
            <w14:noFill/>
            <w14:prstDash w14:val="solid"/>
            <w14:bevel/>
          </w14:textOutline>
        </w:rPr>
        <w:t xml:space="preserve"> линии</w:t>
      </w:r>
      <w:r w:rsidR="008B1A93" w:rsidRPr="008B1A93">
        <w:rPr>
          <w:rFonts w:ascii="Times New Roman" w:hAnsi="Times New Roman"/>
          <w:sz w:val="28"/>
          <w:szCs w:val="28"/>
          <w14:textOutline w14:w="0" w14:cap="flat" w14:cmpd="sng" w14:algn="ctr">
            <w14:noFill/>
            <w14:prstDash w14:val="solid"/>
            <w14:bevel/>
          </w14:textOutline>
        </w:rPr>
        <w:t xml:space="preserve"> по вопросам здравоохранения, </w:t>
      </w:r>
      <w:r w:rsidR="008B1A93" w:rsidRPr="008B1A93">
        <w:rPr>
          <w:rFonts w:ascii="Times New Roman" w:eastAsia="Times New Roman" w:hAnsi="Times New Roman" w:cs="Times New Roman"/>
          <w:sz w:val="28"/>
          <w:szCs w:val="28"/>
          <w14:textOutline w14:w="0" w14:cap="flat" w14:cmpd="sng" w14:algn="ctr">
            <w14:noFill/>
            <w14:prstDash w14:val="solid"/>
            <w14:bevel/>
          </w14:textOutline>
        </w:rPr>
        <w:t xml:space="preserve">организации летнего отдыха и оздоровления детей, обеспечения инвалидов техническими средствами реабилитации, </w:t>
      </w:r>
      <w:r w:rsidR="00130BB2">
        <w:rPr>
          <w:rFonts w:ascii="Times New Roman" w:eastAsia="Times New Roman" w:hAnsi="Times New Roman" w:cs="Times New Roman"/>
          <w:sz w:val="28"/>
          <w:szCs w:val="28"/>
          <w14:textOutline w14:w="0" w14:cap="flat" w14:cmpd="sng" w14:algn="ctr">
            <w14:noFill/>
            <w14:prstDash w14:val="solid"/>
            <w14:bevel/>
          </w14:textOutline>
        </w:rPr>
        <w:t xml:space="preserve">реализации программы </w:t>
      </w:r>
      <w:proofErr w:type="spellStart"/>
      <w:r w:rsidR="008B1A93" w:rsidRPr="008B1A93">
        <w:rPr>
          <w:rFonts w:ascii="Times New Roman" w:eastAsia="Times New Roman" w:hAnsi="Times New Roman" w:cs="Times New Roman"/>
          <w:sz w:val="28"/>
          <w:szCs w:val="28"/>
          <w14:textOutline w14:w="0" w14:cap="flat" w14:cmpd="sng" w14:algn="ctr">
            <w14:noFill/>
            <w14:prstDash w14:val="solid"/>
            <w14:bevel/>
          </w14:textOutline>
        </w:rPr>
        <w:t>догазификации</w:t>
      </w:r>
      <w:proofErr w:type="spellEnd"/>
      <w:r w:rsidR="008B1A93" w:rsidRPr="008B1A93">
        <w:rPr>
          <w:rFonts w:ascii="Times New Roman" w:eastAsia="Times New Roman" w:hAnsi="Times New Roman" w:cs="Times New Roman"/>
          <w:sz w:val="28"/>
          <w:szCs w:val="28"/>
          <w14:textOutline w14:w="0" w14:cap="flat" w14:cmpd="sng" w14:algn="ctr">
            <w14:noFill/>
            <w14:prstDash w14:val="solid"/>
            <w14:bevel/>
          </w14:textOutline>
        </w:rPr>
        <w:t xml:space="preserve"> </w:t>
      </w:r>
      <w:r w:rsidR="00130BB2">
        <w:rPr>
          <w:rFonts w:ascii="Times New Roman" w:eastAsia="Times New Roman" w:hAnsi="Times New Roman" w:cs="Times New Roman"/>
          <w:sz w:val="28"/>
          <w:szCs w:val="28"/>
          <w14:textOutline w14:w="0" w14:cap="flat" w14:cmpd="sng" w14:algn="ctr">
            <w14:noFill/>
            <w14:prstDash w14:val="solid"/>
            <w14:bevel/>
          </w14:textOutline>
        </w:rPr>
        <w:t>в Республике</w:t>
      </w:r>
      <w:r w:rsidR="00354D90">
        <w:rPr>
          <w:rFonts w:ascii="Times New Roman" w:eastAsia="Times New Roman" w:hAnsi="Times New Roman" w:cs="Times New Roman"/>
          <w:sz w:val="28"/>
          <w:szCs w:val="28"/>
          <w14:textOutline w14:w="0" w14:cap="flat" w14:cmpd="sng" w14:algn="ctr">
            <w14:noFill/>
            <w14:prstDash w14:val="solid"/>
            <w14:bevel/>
          </w14:textOutline>
        </w:rPr>
        <w:t xml:space="preserve"> Татарстан, </w:t>
      </w:r>
      <w:r w:rsidR="008B1A93" w:rsidRPr="008B1A93">
        <w:rPr>
          <w:rFonts w:ascii="Times New Roman" w:hAnsi="Times New Roman"/>
          <w:sz w:val="28"/>
          <w:szCs w:val="28"/>
          <w14:textOutline w14:w="0" w14:cap="flat" w14:cmpd="sng" w14:algn="ctr">
            <w14:noFill/>
            <w14:prstDash w14:val="solid"/>
            <w14:bevel/>
          </w14:textOutline>
        </w:rPr>
        <w:t>противодействия коррупции в сфере землепользования, ритуальных услуг и жилищно-коммунального хозяйства</w:t>
      </w:r>
      <w:r w:rsidR="00467B9F">
        <w:rPr>
          <w:rFonts w:ascii="Times New Roman" w:hAnsi="Times New Roman"/>
          <w:sz w:val="28"/>
          <w:szCs w:val="28"/>
          <w14:textOutline w14:w="0" w14:cap="flat" w14:cmpd="sng" w14:algn="ctr">
            <w14:noFill/>
            <w14:prstDash w14:val="solid"/>
            <w14:bevel/>
          </w14:textOutline>
        </w:rPr>
        <w:t xml:space="preserve"> и  других волнующих жителей  вопросах.</w:t>
      </w:r>
      <w:r w:rsidR="008B1A93" w:rsidRPr="008B1A93">
        <w:rPr>
          <w:rFonts w:ascii="Times New Roman" w:hAnsi="Times New Roman"/>
          <w:sz w:val="28"/>
          <w:szCs w:val="28"/>
          <w14:textOutline w14:w="0" w14:cap="flat" w14:cmpd="sng" w14:algn="ctr">
            <w14:noFill/>
            <w14:prstDash w14:val="solid"/>
            <w14:bevel/>
          </w14:textOutline>
        </w:rPr>
        <w:t xml:space="preserve"> </w:t>
      </w:r>
      <w:r w:rsidR="00467B9F">
        <w:rPr>
          <w:rFonts w:ascii="Times New Roman" w:hAnsi="Times New Roman"/>
          <w:sz w:val="28"/>
          <w:szCs w:val="28"/>
          <w14:textOutline w14:w="0" w14:cap="flat" w14:cmpd="sng" w14:algn="ctr">
            <w14:noFill/>
            <w14:prstDash w14:val="solid"/>
            <w14:bevel/>
          </w14:textOutline>
        </w:rPr>
        <w:t>Председатели и члены</w:t>
      </w:r>
      <w:r w:rsidR="008B1A93" w:rsidRPr="008B1A93">
        <w:rPr>
          <w:rFonts w:ascii="Times New Roman" w:hAnsi="Times New Roman"/>
          <w:sz w:val="28"/>
          <w:szCs w:val="28"/>
          <w14:textOutline w14:w="0" w14:cap="flat" w14:cmpd="sng" w14:algn="ctr">
            <w14:noFill/>
            <w14:prstDash w14:val="solid"/>
            <w14:bevel/>
          </w14:textOutline>
        </w:rPr>
        <w:t xml:space="preserve"> общественных сове</w:t>
      </w:r>
      <w:r w:rsidR="00467B9F">
        <w:rPr>
          <w:rFonts w:ascii="Times New Roman" w:hAnsi="Times New Roman"/>
          <w:sz w:val="28"/>
          <w:szCs w:val="28"/>
          <w14:textOutline w14:w="0" w14:cap="flat" w14:cmpd="sng" w14:algn="ctr">
            <w14:noFill/>
            <w14:prstDash w14:val="solid"/>
            <w14:bevel/>
          </w14:textOutline>
        </w:rPr>
        <w:t>тов на постоянной основе ведут</w:t>
      </w:r>
      <w:r w:rsidR="008B1A93" w:rsidRPr="008B1A93">
        <w:rPr>
          <w:rFonts w:ascii="Times New Roman" w:hAnsi="Times New Roman"/>
          <w:sz w:val="28"/>
          <w:szCs w:val="28"/>
          <w14:textOutline w14:w="0" w14:cap="flat" w14:cmpd="sng" w14:algn="ctr">
            <w14:noFill/>
            <w14:prstDash w14:val="solid"/>
            <w14:bevel/>
          </w14:textOutline>
        </w:rPr>
        <w:t xml:space="preserve"> прием граждан. </w:t>
      </w:r>
    </w:p>
    <w:p w:rsidR="008B1A93" w:rsidRPr="008B1A93" w:rsidRDefault="008B1A93" w:rsidP="008B1A93">
      <w:pPr>
        <w:spacing w:after="0" w:line="360" w:lineRule="auto"/>
        <w:ind w:firstLine="709"/>
        <w:jc w:val="both"/>
        <w:rPr>
          <w:rFonts w:ascii="Times New Roman" w:eastAsia="Times New Roman" w:hAnsi="Times New Roman" w:cs="Times New Roman"/>
          <w:sz w:val="28"/>
          <w:szCs w:val="28"/>
          <w14:textOutline w14:w="0" w14:cap="flat" w14:cmpd="sng" w14:algn="ctr">
            <w14:noFill/>
            <w14:prstDash w14:val="solid"/>
            <w14:bevel/>
          </w14:textOutline>
        </w:rPr>
      </w:pPr>
      <w:r w:rsidRPr="008B1A93">
        <w:rPr>
          <w:rFonts w:ascii="Times New Roman" w:hAnsi="Times New Roman"/>
          <w:sz w:val="28"/>
          <w:szCs w:val="28"/>
          <w14:textOutline w14:w="0" w14:cap="flat" w14:cmpd="sng" w14:algn="ctr">
            <w14:noFill/>
            <w14:prstDash w14:val="solid"/>
            <w14:bevel/>
          </w14:textOutline>
        </w:rPr>
        <w:t xml:space="preserve">Так в </w:t>
      </w:r>
      <w:r w:rsidRPr="008B1A93">
        <w:rPr>
          <w:rFonts w:ascii="Times New Roman" w:hAnsi="Times New Roman"/>
          <w:b/>
          <w:bCs/>
          <w:sz w:val="28"/>
          <w:szCs w:val="28"/>
          <w14:textOutline w14:w="0" w14:cap="flat" w14:cmpd="sng" w14:algn="ctr">
            <w14:noFill/>
            <w14:prstDash w14:val="solid"/>
            <w14:bevel/>
          </w14:textOutline>
        </w:rPr>
        <w:t>Сабинском районе</w:t>
      </w:r>
      <w:r w:rsidRPr="008B1A93">
        <w:rPr>
          <w:rFonts w:ascii="Times New Roman" w:hAnsi="Times New Roman"/>
          <w:sz w:val="28"/>
          <w:szCs w:val="28"/>
          <w14:textOutline w14:w="0" w14:cap="flat" w14:cmpd="sng" w14:algn="ctr">
            <w14:noFill/>
            <w14:prstDash w14:val="solid"/>
            <w14:bevel/>
          </w14:textOutline>
        </w:rPr>
        <w:t xml:space="preserve"> за отчетный период 2022 года председателем общественного совета </w:t>
      </w:r>
      <w:proofErr w:type="spellStart"/>
      <w:r w:rsidRPr="008B1A93">
        <w:rPr>
          <w:rFonts w:ascii="Times New Roman" w:hAnsi="Times New Roman"/>
          <w:sz w:val="28"/>
          <w:szCs w:val="28"/>
          <w14:textOutline w14:w="0" w14:cap="flat" w14:cmpd="sng" w14:algn="ctr">
            <w14:noFill/>
            <w14:prstDash w14:val="solid"/>
            <w14:bevel/>
          </w14:textOutline>
        </w:rPr>
        <w:t>Фаритом</w:t>
      </w:r>
      <w:proofErr w:type="spellEnd"/>
      <w:r w:rsidRPr="008B1A93">
        <w:rPr>
          <w:rFonts w:ascii="Times New Roman" w:hAnsi="Times New Roman"/>
          <w:sz w:val="28"/>
          <w:szCs w:val="28"/>
          <w14:textOutline w14:w="0" w14:cap="flat" w14:cmpd="sng" w14:algn="ctr">
            <w14:noFill/>
            <w14:prstDash w14:val="solid"/>
            <w14:bevel/>
          </w14:textOutline>
        </w:rPr>
        <w:t xml:space="preserve"> </w:t>
      </w:r>
      <w:proofErr w:type="spellStart"/>
      <w:r w:rsidRPr="008B1A93">
        <w:rPr>
          <w:rFonts w:ascii="Times New Roman" w:hAnsi="Times New Roman"/>
          <w:sz w:val="28"/>
          <w:szCs w:val="28"/>
          <w14:textOutline w14:w="0" w14:cap="flat" w14:cmpd="sng" w14:algn="ctr">
            <w14:noFill/>
            <w14:prstDash w14:val="solid"/>
            <w14:bevel/>
          </w14:textOutline>
        </w:rPr>
        <w:t>Зариповым</w:t>
      </w:r>
      <w:proofErr w:type="spellEnd"/>
      <w:r w:rsidRPr="008B1A93">
        <w:rPr>
          <w:rFonts w:ascii="Times New Roman" w:hAnsi="Times New Roman"/>
          <w:sz w:val="28"/>
          <w:szCs w:val="28"/>
          <w14:textOutline w14:w="0" w14:cap="flat" w14:cmpd="sng" w14:algn="ctr">
            <w14:noFill/>
            <w14:prstDash w14:val="solid"/>
            <w14:bevel/>
          </w14:textOutline>
        </w:rPr>
        <w:t xml:space="preserve"> проведен 31 прием граждан. Основные темы обращений по вопросам строительства – 11%, обеспечения жильем – 29%, социального обеспечения населения – 35%, образования – 6%, земельных отношений – 8%, здравоохранения – 4%, трудоустройства – 7%. </w:t>
      </w:r>
    </w:p>
    <w:p w:rsidR="008B1A93" w:rsidRPr="008B1A93" w:rsidRDefault="008B1A93" w:rsidP="008B1A93">
      <w:pPr>
        <w:spacing w:after="0" w:line="360" w:lineRule="auto"/>
        <w:ind w:firstLine="709"/>
        <w:jc w:val="both"/>
        <w:rPr>
          <w:rFonts w:ascii="Times New Roman" w:hAnsi="Times New Roman"/>
          <w:sz w:val="28"/>
          <w:szCs w:val="28"/>
          <w14:textOutline w14:w="0" w14:cap="flat" w14:cmpd="sng" w14:algn="ctr">
            <w14:noFill/>
            <w14:prstDash w14:val="solid"/>
            <w14:bevel/>
          </w14:textOutline>
        </w:rPr>
      </w:pPr>
      <w:r w:rsidRPr="008B1A93">
        <w:rPr>
          <w:rFonts w:ascii="Times New Roman" w:hAnsi="Times New Roman"/>
          <w:sz w:val="28"/>
          <w:szCs w:val="28"/>
          <w14:textOutline w14:w="0" w14:cap="flat" w14:cmpd="sng" w14:algn="ctr">
            <w14:noFill/>
            <w14:prstDash w14:val="solid"/>
            <w14:bevel/>
          </w14:textOutline>
        </w:rPr>
        <w:t>В своей деятельности все общественные советы муниципальных районов в рамках Указа Президента Российск</w:t>
      </w:r>
      <w:r w:rsidR="00AD3AE9">
        <w:rPr>
          <w:rFonts w:ascii="Times New Roman" w:hAnsi="Times New Roman"/>
          <w:sz w:val="28"/>
          <w:szCs w:val="28"/>
          <w14:textOutline w14:w="0" w14:cap="flat" w14:cmpd="sng" w14:algn="ctr">
            <w14:noFill/>
            <w14:prstDash w14:val="solid"/>
            <w14:bevel/>
          </w14:textOutline>
        </w:rPr>
        <w:t>ой Федерации от 7 мая 2012 г. №</w:t>
      </w:r>
      <w:r w:rsidRPr="008B1A93">
        <w:rPr>
          <w:rFonts w:ascii="Times New Roman" w:hAnsi="Times New Roman"/>
          <w:sz w:val="28"/>
          <w:szCs w:val="28"/>
          <w14:textOutline w14:w="0" w14:cap="flat" w14:cmpd="sng" w14:algn="ctr">
            <w14:noFill/>
            <w14:prstDash w14:val="solid"/>
            <w14:bevel/>
          </w14:textOutline>
        </w:rPr>
        <w:t>597 «О мероприятиях по реализации государственной социальной политики» уделяют особое внимание организации работы, по независимой оценке, качества условий оказания услуг организациями в сфере культуры, образования. Ежегодно определяется перечень организаций в сфере культуры и образования, в котором будет проведено исследование, по независимой оценке, качества условий оказания услуг населению. По итогам независимой оценки в проверяемых учреждениях проводятся собрания трудовых коллективов, составляется план по исправлению выявленных замечаний и нарушений, а также даются рекомендации общественных советов по улучшению качества предоставляемых услуг населению.</w:t>
      </w:r>
    </w:p>
    <w:p w:rsidR="008B1A93" w:rsidRPr="0021472E" w:rsidRDefault="00B24D29" w:rsidP="0021472E">
      <w:pPr>
        <w:tabs>
          <w:tab w:val="left" w:pos="567"/>
        </w:tabs>
        <w:spacing w:after="0" w:line="360" w:lineRule="auto"/>
        <w:ind w:firstLine="709"/>
        <w:jc w:val="both"/>
        <w:rPr>
          <w:rFonts w:ascii="Times New Roman" w:hAnsi="Times New Roman"/>
          <w:sz w:val="28"/>
          <w:szCs w:val="28"/>
          <w14:textOutline w14:w="0" w14:cap="flat" w14:cmpd="sng" w14:algn="ctr">
            <w14:noFill/>
            <w14:prstDash w14:val="solid"/>
            <w14:bevel/>
          </w14:textOutline>
        </w:rPr>
      </w:pPr>
      <w:r>
        <w:rPr>
          <w:rFonts w:ascii="Times New Roman" w:hAnsi="Times New Roman"/>
          <w:sz w:val="28"/>
          <w:szCs w:val="28"/>
          <w14:textOutline w14:w="0" w14:cap="flat" w14:cmpd="sng" w14:algn="ctr">
            <w14:noFill/>
            <w14:prstDash w14:val="solid"/>
            <w14:bevel/>
          </w14:textOutline>
        </w:rPr>
        <w:t xml:space="preserve">В целях упорядочения организационно – </w:t>
      </w:r>
      <w:r w:rsidR="0021472E">
        <w:rPr>
          <w:rFonts w:ascii="Times New Roman" w:hAnsi="Times New Roman"/>
          <w:sz w:val="28"/>
          <w:szCs w:val="28"/>
          <w14:textOutline w14:w="0" w14:cap="flat" w14:cmpd="sng" w14:algn="ctr">
            <w14:noFill/>
            <w14:prstDash w14:val="solid"/>
            <w14:bevel/>
          </w14:textOutline>
        </w:rPr>
        <w:t>правовых документов,</w:t>
      </w:r>
      <w:r>
        <w:rPr>
          <w:rFonts w:ascii="Times New Roman" w:hAnsi="Times New Roman"/>
          <w:sz w:val="28"/>
          <w:szCs w:val="28"/>
          <w14:textOutline w14:w="0" w14:cap="flat" w14:cmpd="sng" w14:algn="ctr">
            <w14:noFill/>
            <w14:prstDash w14:val="solid"/>
            <w14:bevel/>
          </w14:textOutline>
        </w:rPr>
        <w:t xml:space="preserve"> регламентирующих п</w:t>
      </w:r>
      <w:r w:rsidR="0021472E">
        <w:rPr>
          <w:rFonts w:ascii="Times New Roman" w:hAnsi="Times New Roman"/>
          <w:sz w:val="28"/>
          <w:szCs w:val="28"/>
          <w14:textOutline w14:w="0" w14:cap="flat" w14:cmpd="sng" w14:algn="ctr">
            <w14:noFill/>
            <w14:prstDash w14:val="solid"/>
            <w14:bevel/>
          </w14:textOutline>
        </w:rPr>
        <w:t>олномочия и деятельность</w:t>
      </w:r>
      <w:r w:rsidR="00E7598D">
        <w:rPr>
          <w:rFonts w:ascii="Times New Roman" w:hAnsi="Times New Roman"/>
          <w:sz w:val="28"/>
          <w:szCs w:val="28"/>
          <w14:textOutline w14:w="0" w14:cap="flat" w14:cmpd="sng" w14:algn="ctr">
            <w14:noFill/>
            <w14:prstDash w14:val="solid"/>
            <w14:bevel/>
          </w14:textOutline>
        </w:rPr>
        <w:t xml:space="preserve"> общественных Советов муниципальных образований, приведения их в </w:t>
      </w:r>
      <w:r>
        <w:rPr>
          <w:rFonts w:ascii="Times New Roman" w:hAnsi="Times New Roman"/>
          <w:sz w:val="28"/>
          <w:szCs w:val="28"/>
          <w14:textOutline w14:w="0" w14:cap="flat" w14:cmpd="sng" w14:algn="ctr">
            <w14:noFill/>
            <w14:prstDash w14:val="solid"/>
            <w14:bevel/>
          </w14:textOutline>
        </w:rPr>
        <w:t>соответствие</w:t>
      </w:r>
      <w:r w:rsidR="00E7598D">
        <w:rPr>
          <w:rFonts w:ascii="Times New Roman" w:hAnsi="Times New Roman"/>
          <w:sz w:val="28"/>
          <w:szCs w:val="28"/>
          <w14:textOutline w14:w="0" w14:cap="flat" w14:cmpd="sng" w14:algn="ctr">
            <w14:noFill/>
            <w14:prstDash w14:val="solid"/>
            <w14:bevel/>
          </w14:textOutline>
        </w:rPr>
        <w:t xml:space="preserve"> с действующим законодательством Общественной палатой РТ была подготовлена аналитическая справка,</w:t>
      </w:r>
      <w:r>
        <w:rPr>
          <w:rFonts w:ascii="Times New Roman" w:hAnsi="Times New Roman"/>
          <w:sz w:val="28"/>
          <w:szCs w:val="28"/>
          <w14:textOutline w14:w="0" w14:cap="flat" w14:cmpd="sng" w14:algn="ctr">
            <w14:noFill/>
            <w14:prstDash w14:val="solid"/>
            <w14:bevel/>
          </w14:textOutline>
        </w:rPr>
        <w:t xml:space="preserve"> </w:t>
      </w:r>
      <w:r w:rsidR="00E7598D">
        <w:rPr>
          <w:rFonts w:ascii="Times New Roman" w:hAnsi="Times New Roman"/>
          <w:sz w:val="28"/>
          <w:szCs w:val="28"/>
          <w14:textOutline w14:w="0" w14:cap="flat" w14:cmpd="sng" w14:algn="ctr">
            <w14:noFill/>
            <w14:prstDash w14:val="solid"/>
            <w14:bevel/>
          </w14:textOutline>
        </w:rPr>
        <w:t xml:space="preserve">на основании которой было подготовлено </w:t>
      </w:r>
      <w:r>
        <w:rPr>
          <w:rFonts w:ascii="Times New Roman" w:hAnsi="Times New Roman"/>
          <w:sz w:val="28"/>
          <w:szCs w:val="28"/>
          <w14:textOutline w14:w="0" w14:cap="flat" w14:cmpd="sng" w14:algn="ctr">
            <w14:noFill/>
            <w14:prstDash w14:val="solid"/>
            <w14:bevel/>
          </w14:textOutline>
        </w:rPr>
        <w:t>Типовое положение.</w:t>
      </w:r>
      <w:r w:rsidR="0021472E">
        <w:rPr>
          <w:rFonts w:ascii="Times New Roman" w:hAnsi="Times New Roman"/>
          <w:sz w:val="28"/>
          <w:szCs w:val="28"/>
          <w14:textOutline w14:w="0" w14:cap="flat" w14:cmpd="sng" w14:algn="ctr">
            <w14:noFill/>
            <w14:prstDash w14:val="solid"/>
            <w14:bevel/>
          </w14:textOutline>
        </w:rPr>
        <w:t xml:space="preserve"> </w:t>
      </w:r>
      <w:r w:rsidR="008B1A93" w:rsidRPr="008B1A93">
        <w:rPr>
          <w:rFonts w:ascii="Times New Roman" w:hAnsi="Times New Roman"/>
          <w:sz w:val="28"/>
          <w:szCs w:val="28"/>
          <w14:textOutline w14:w="0" w14:cap="flat" w14:cmpd="sng" w14:algn="ctr">
            <w14:noFill/>
            <w14:prstDash w14:val="solid"/>
            <w14:bevel/>
          </w14:textOutline>
        </w:rPr>
        <w:t xml:space="preserve">На </w:t>
      </w:r>
      <w:r w:rsidR="0021472E">
        <w:rPr>
          <w:rFonts w:ascii="Times New Roman" w:hAnsi="Times New Roman"/>
          <w:sz w:val="28"/>
          <w:szCs w:val="28"/>
          <w14:textOutline w14:w="0" w14:cap="flat" w14:cmpd="sng" w14:algn="ctr">
            <w14:noFill/>
            <w14:prstDash w14:val="solid"/>
            <w14:bevel/>
          </w14:textOutline>
        </w:rPr>
        <w:t>него</w:t>
      </w:r>
      <w:r w:rsidR="008B1A93" w:rsidRPr="008B1A93">
        <w:rPr>
          <w:rFonts w:ascii="Times New Roman" w:hAnsi="Times New Roman"/>
          <w:sz w:val="28"/>
          <w:szCs w:val="28"/>
          <w14:textOutline w14:w="0" w14:cap="flat" w14:cmpd="sng" w14:algn="ctr">
            <w14:noFill/>
            <w14:prstDash w14:val="solid"/>
            <w14:bevel/>
          </w14:textOutline>
        </w:rPr>
        <w:t xml:space="preserve"> получены экспертные заключения Государственного Совета Республики Татарстан и Прокуратуры Республики Татарстан. </w:t>
      </w:r>
      <w:r w:rsidR="0021472E">
        <w:rPr>
          <w:rFonts w:ascii="Times New Roman" w:hAnsi="Times New Roman"/>
          <w:sz w:val="28"/>
          <w:szCs w:val="28"/>
          <w14:textOutline w14:w="0" w14:cap="flat" w14:cmpd="sng" w14:algn="ctr">
            <w14:noFill/>
            <w14:prstDash w14:val="solid"/>
            <w14:bevel/>
          </w14:textOutline>
        </w:rPr>
        <w:t xml:space="preserve"> Положение было направлено </w:t>
      </w:r>
      <w:r w:rsidR="008B1A93" w:rsidRPr="008B1A93">
        <w:rPr>
          <w:rFonts w:ascii="Times New Roman" w:hAnsi="Times New Roman"/>
          <w:sz w:val="28"/>
          <w:szCs w:val="28"/>
          <w14:textOutline w14:w="0" w14:cap="flat" w14:cmpd="sng" w14:algn="ctr">
            <w14:noFill/>
            <w14:prstDash w14:val="solid"/>
            <w14:bevel/>
          </w14:textOutline>
        </w:rPr>
        <w:t xml:space="preserve">Главам муниципальных образований с рекомендацией использовать в работе, обращая особое внимание на соответствие действующему законодательству принципов формирования общественного совета, как независимого субъекта общественного контроля. </w:t>
      </w:r>
      <w:r w:rsidR="0021472E">
        <w:rPr>
          <w:rFonts w:ascii="Times New Roman" w:hAnsi="Times New Roman"/>
          <w:sz w:val="28"/>
          <w:szCs w:val="28"/>
          <w14:textOutline w14:w="0" w14:cap="flat" w14:cmpd="sng" w14:algn="ctr">
            <w14:noFill/>
            <w14:prstDash w14:val="solid"/>
            <w14:bevel/>
          </w14:textOutline>
        </w:rPr>
        <w:t>В</w:t>
      </w:r>
      <w:r w:rsidR="008B1A93" w:rsidRPr="008B1A93">
        <w:rPr>
          <w:rFonts w:ascii="Times New Roman" w:hAnsi="Times New Roman"/>
          <w:sz w:val="28"/>
          <w:szCs w:val="28"/>
          <w14:textOutline w14:w="0" w14:cap="flat" w14:cmpd="sng" w14:algn="ctr">
            <w14:noFill/>
            <w14:prstDash w14:val="solid"/>
            <w14:bevel/>
          </w14:textOutline>
        </w:rPr>
        <w:t xml:space="preserve"> Зеленодольском, </w:t>
      </w:r>
      <w:proofErr w:type="spellStart"/>
      <w:r w:rsidR="008B1A93" w:rsidRPr="008B1A93">
        <w:rPr>
          <w:rFonts w:ascii="Times New Roman" w:hAnsi="Times New Roman"/>
          <w:sz w:val="28"/>
          <w:szCs w:val="28"/>
          <w14:textOutline w14:w="0" w14:cap="flat" w14:cmpd="sng" w14:algn="ctr">
            <w14:noFill/>
            <w14:prstDash w14:val="solid"/>
            <w14:bevel/>
          </w14:textOutline>
        </w:rPr>
        <w:t>Актанышском</w:t>
      </w:r>
      <w:proofErr w:type="spellEnd"/>
      <w:r w:rsidR="008B1A93" w:rsidRPr="008B1A93">
        <w:rPr>
          <w:rFonts w:ascii="Times New Roman" w:hAnsi="Times New Roman"/>
          <w:sz w:val="28"/>
          <w:szCs w:val="28"/>
          <w14:textOutline w14:w="0" w14:cap="flat" w14:cmpd="sng" w14:algn="ctr">
            <w14:noFill/>
            <w14:prstDash w14:val="solid"/>
            <w14:bevel/>
          </w14:textOutline>
        </w:rPr>
        <w:t xml:space="preserve"> и Нижнекамском муниципальных районах</w:t>
      </w:r>
      <w:r w:rsidR="00571BB9">
        <w:rPr>
          <w:rFonts w:ascii="Times New Roman" w:hAnsi="Times New Roman"/>
          <w:sz w:val="28"/>
          <w:szCs w:val="28"/>
          <w14:textOutline w14:w="0" w14:cap="flat" w14:cmpd="sng" w14:algn="ctr">
            <w14:noFill/>
            <w14:prstDash w14:val="solid"/>
            <w14:bevel/>
          </w14:textOutline>
        </w:rPr>
        <w:t xml:space="preserve">, где в связи с завершением сроков полномочий прежних, новые составы формируются на основе Типового положения. </w:t>
      </w:r>
    </w:p>
    <w:p w:rsidR="006B73B2" w:rsidRDefault="00D7453C">
      <w:pPr>
        <w:tabs>
          <w:tab w:val="left" w:pos="567"/>
        </w:tabs>
        <w:spacing w:after="0" w:line="360" w:lineRule="auto"/>
        <w:ind w:firstLine="709"/>
        <w:jc w:val="both"/>
        <w:rPr>
          <w:rStyle w:val="a9"/>
          <w:rFonts w:ascii="Times New Roman" w:eastAsia="Times New Roman" w:hAnsi="Times New Roman" w:cs="Times New Roman"/>
          <w:sz w:val="28"/>
          <w:szCs w:val="28"/>
        </w:rPr>
      </w:pPr>
      <w:r>
        <w:rPr>
          <w:rStyle w:val="a9"/>
          <w:rFonts w:ascii="Times New Roman" w:hAnsi="Times New Roman"/>
          <w:sz w:val="28"/>
          <w:szCs w:val="28"/>
        </w:rPr>
        <w:t>В 2022 году при государственных органах исполнительной власти Республики Татарстан и территориальных подразделениях федеральных органов исполнительной власти работают 38 общественных советов, в том числе 31 при министерствах, государственных комитетах и ведомствах Республики Татарстан и 7 при территориальных органах исполнительной власти Российской Федерации.</w:t>
      </w:r>
    </w:p>
    <w:p w:rsidR="00924DDE" w:rsidRDefault="00D82CA1">
      <w:pPr>
        <w:tabs>
          <w:tab w:val="left" w:pos="567"/>
        </w:tabs>
        <w:spacing w:after="0" w:line="360" w:lineRule="auto"/>
        <w:ind w:firstLine="709"/>
        <w:jc w:val="both"/>
        <w:rPr>
          <w:rStyle w:val="a9"/>
          <w:rFonts w:ascii="Times New Roman" w:hAnsi="Times New Roman"/>
          <w:sz w:val="28"/>
          <w:szCs w:val="28"/>
        </w:rPr>
      </w:pPr>
      <w:r>
        <w:rPr>
          <w:rStyle w:val="a9"/>
          <w:rFonts w:ascii="Times New Roman" w:hAnsi="Times New Roman"/>
          <w:sz w:val="28"/>
          <w:szCs w:val="28"/>
        </w:rPr>
        <w:t>О</w:t>
      </w:r>
      <w:r w:rsidR="00D7453C">
        <w:rPr>
          <w:rStyle w:val="a9"/>
          <w:rFonts w:ascii="Times New Roman" w:hAnsi="Times New Roman"/>
          <w:sz w:val="28"/>
          <w:szCs w:val="28"/>
        </w:rPr>
        <w:t>бщественные советы министерств, государственных комитетов и ведомств действуют в соответствии с постановлением Кабинета Министров Республики Татарстан от 18.11.2010 № 906 «Об общественном совете при министерстве, государственном комитете, ведомстве Республики Татарстан». Общественные советы территориальных органов исполнительной власти Российской Федерации действуют в соответствии с ведомственными нормативно-правовыми актами. Составы общественных советов органов исполнительной власти Республики Татарстан формируются совместно с Общественной палатой Республики Татарстан</w:t>
      </w:r>
      <w:r w:rsidR="00924DDE">
        <w:rPr>
          <w:rStyle w:val="a9"/>
          <w:rFonts w:ascii="Times New Roman" w:hAnsi="Times New Roman"/>
          <w:sz w:val="28"/>
          <w:szCs w:val="28"/>
        </w:rPr>
        <w:t>, при этом не менее половины от общего числа состава Совета предлагаются Общественной палатой Республики Татарстан.</w:t>
      </w:r>
      <w:r w:rsidR="00D7453C">
        <w:rPr>
          <w:rStyle w:val="a9"/>
          <w:rFonts w:ascii="Times New Roman" w:hAnsi="Times New Roman"/>
          <w:sz w:val="28"/>
          <w:szCs w:val="28"/>
        </w:rPr>
        <w:t xml:space="preserve"> </w:t>
      </w:r>
    </w:p>
    <w:p w:rsidR="006B73B2" w:rsidRDefault="00924DDE">
      <w:pPr>
        <w:tabs>
          <w:tab w:val="left" w:pos="567"/>
        </w:tabs>
        <w:spacing w:after="0" w:line="360" w:lineRule="auto"/>
        <w:ind w:firstLine="709"/>
        <w:jc w:val="both"/>
        <w:rPr>
          <w:rStyle w:val="a9"/>
          <w:rFonts w:ascii="Times New Roman" w:hAnsi="Times New Roman"/>
          <w:sz w:val="28"/>
          <w:szCs w:val="28"/>
        </w:rPr>
      </w:pPr>
      <w:r>
        <w:rPr>
          <w:rStyle w:val="a9"/>
          <w:rFonts w:ascii="Times New Roman" w:hAnsi="Times New Roman"/>
          <w:sz w:val="28"/>
          <w:szCs w:val="28"/>
        </w:rPr>
        <w:t>З</w:t>
      </w:r>
      <w:r w:rsidR="00D7453C">
        <w:rPr>
          <w:rStyle w:val="a9"/>
          <w:rFonts w:ascii="Times New Roman" w:hAnsi="Times New Roman"/>
          <w:sz w:val="28"/>
          <w:szCs w:val="28"/>
        </w:rPr>
        <w:t xml:space="preserve">аседания Общественных советов должны проводится не реже четырех раз в год. По информации, предоставленной самими органами государственной власти, не всеми соблюдается данная норма. Так менее четырёх заседаний общественных советов было проведено </w:t>
      </w:r>
      <w:r>
        <w:rPr>
          <w:rStyle w:val="a9"/>
          <w:rFonts w:ascii="Times New Roman" w:hAnsi="Times New Roman"/>
          <w:sz w:val="28"/>
          <w:szCs w:val="28"/>
        </w:rPr>
        <w:t xml:space="preserve">в </w:t>
      </w:r>
      <w:r w:rsidR="00D7453C">
        <w:rPr>
          <w:rStyle w:val="a9"/>
          <w:rFonts w:ascii="Times New Roman" w:hAnsi="Times New Roman"/>
          <w:sz w:val="28"/>
          <w:szCs w:val="28"/>
        </w:rPr>
        <w:t>Агентстве инвестиционного развития Республики Татарстан (2), Министерстве лесного хозяйства Республики Татарстан (1), Республиканском агентство по печати и массовым коммуникациям «</w:t>
      </w:r>
      <w:proofErr w:type="spellStart"/>
      <w:r w:rsidR="00D7453C">
        <w:rPr>
          <w:rStyle w:val="a9"/>
          <w:rFonts w:ascii="Times New Roman" w:hAnsi="Times New Roman"/>
          <w:sz w:val="28"/>
          <w:szCs w:val="28"/>
        </w:rPr>
        <w:t>Татмедиа</w:t>
      </w:r>
      <w:proofErr w:type="spellEnd"/>
      <w:r w:rsidR="00D7453C">
        <w:rPr>
          <w:rStyle w:val="a9"/>
          <w:rFonts w:ascii="Times New Roman" w:hAnsi="Times New Roman"/>
          <w:sz w:val="28"/>
          <w:szCs w:val="28"/>
        </w:rPr>
        <w:t>» (1), Министерстве экономики Республики Татарстан (1), Министерстве транспорта и дорожного хозяйства Республики Татарстан (3).</w:t>
      </w:r>
    </w:p>
    <w:p w:rsidR="00924DDE" w:rsidRDefault="00924DDE">
      <w:pPr>
        <w:tabs>
          <w:tab w:val="left" w:pos="567"/>
        </w:tabs>
        <w:spacing w:after="0" w:line="360" w:lineRule="auto"/>
        <w:ind w:firstLine="709"/>
        <w:jc w:val="both"/>
        <w:rPr>
          <w:rStyle w:val="a9"/>
          <w:rFonts w:ascii="Times New Roman" w:hAnsi="Times New Roman"/>
          <w:sz w:val="28"/>
          <w:szCs w:val="28"/>
        </w:rPr>
      </w:pPr>
      <w:r>
        <w:rPr>
          <w:rStyle w:val="a9"/>
          <w:rFonts w:ascii="Times New Roman" w:hAnsi="Times New Roman"/>
          <w:sz w:val="28"/>
          <w:szCs w:val="28"/>
        </w:rPr>
        <w:t>Граждане всегда могут получить информацию о работе общественных советов министерства экологии и природных ресурсов, министерства образования и науки, министерства труда, занятости и социальной защиты Республики Татарстан, Управления федеральной антимонопольной службы, Федеральной службы по надзору в сфере защиты прав потребителей и благополучия человека по Республике Татарстан.</w:t>
      </w:r>
      <w:r w:rsidR="00E642ED">
        <w:rPr>
          <w:rStyle w:val="a9"/>
          <w:rFonts w:ascii="Times New Roman" w:hAnsi="Times New Roman"/>
          <w:sz w:val="28"/>
          <w:szCs w:val="28"/>
        </w:rPr>
        <w:t xml:space="preserve"> </w:t>
      </w:r>
    </w:p>
    <w:p w:rsidR="006B73B2" w:rsidRDefault="00E642ED" w:rsidP="00E642ED">
      <w:pPr>
        <w:tabs>
          <w:tab w:val="left" w:pos="567"/>
        </w:tabs>
        <w:spacing w:after="0" w:line="360" w:lineRule="auto"/>
        <w:ind w:firstLine="709"/>
        <w:jc w:val="both"/>
        <w:rPr>
          <w:rStyle w:val="a9"/>
          <w:rFonts w:ascii="Times New Roman" w:eastAsia="Times New Roman" w:hAnsi="Times New Roman" w:cs="Times New Roman"/>
          <w:sz w:val="28"/>
          <w:szCs w:val="28"/>
        </w:rPr>
      </w:pPr>
      <w:r>
        <w:rPr>
          <w:rStyle w:val="a9"/>
          <w:rFonts w:ascii="Times New Roman" w:hAnsi="Times New Roman"/>
          <w:sz w:val="28"/>
          <w:szCs w:val="28"/>
        </w:rPr>
        <w:t>С целью содействия актуализации информации о работе составов</w:t>
      </w:r>
      <w:r>
        <w:rPr>
          <w:rStyle w:val="a9"/>
          <w:rFonts w:ascii="Times New Roman" w:eastAsia="Times New Roman" w:hAnsi="Times New Roman" w:cs="Times New Roman"/>
          <w:sz w:val="28"/>
          <w:szCs w:val="28"/>
        </w:rPr>
        <w:t xml:space="preserve"> </w:t>
      </w:r>
      <w:r w:rsidR="00D7453C">
        <w:rPr>
          <w:rStyle w:val="a9"/>
          <w:rFonts w:ascii="Times New Roman" w:hAnsi="Times New Roman"/>
          <w:sz w:val="28"/>
          <w:szCs w:val="28"/>
        </w:rPr>
        <w:t>26 февраля</w:t>
      </w:r>
      <w:r>
        <w:rPr>
          <w:rStyle w:val="a9"/>
          <w:rFonts w:ascii="Times New Roman" w:hAnsi="Times New Roman"/>
          <w:sz w:val="28"/>
          <w:szCs w:val="28"/>
        </w:rPr>
        <w:t xml:space="preserve"> 2022 года</w:t>
      </w:r>
      <w:r w:rsidR="00D7453C">
        <w:rPr>
          <w:rStyle w:val="a9"/>
          <w:rFonts w:ascii="Times New Roman" w:hAnsi="Times New Roman"/>
          <w:sz w:val="28"/>
          <w:szCs w:val="28"/>
        </w:rPr>
        <w:t xml:space="preserve"> было направлено письмо в исполнительные органы государственной власти с просьбой оказать содействие</w:t>
      </w:r>
      <w:r>
        <w:rPr>
          <w:rStyle w:val="a9"/>
          <w:rFonts w:ascii="Times New Roman" w:hAnsi="Times New Roman"/>
          <w:sz w:val="28"/>
          <w:szCs w:val="28"/>
        </w:rPr>
        <w:t xml:space="preserve"> Совет</w:t>
      </w:r>
      <w:r w:rsidR="00C86370">
        <w:rPr>
          <w:rStyle w:val="a9"/>
          <w:rFonts w:ascii="Times New Roman" w:hAnsi="Times New Roman"/>
          <w:sz w:val="28"/>
          <w:szCs w:val="28"/>
        </w:rPr>
        <w:t>ам в информационном обеспечение их деятельности.</w:t>
      </w:r>
      <w:r w:rsidR="00D7453C">
        <w:rPr>
          <w:rStyle w:val="a9"/>
          <w:rFonts w:ascii="Times New Roman" w:hAnsi="Times New Roman"/>
          <w:sz w:val="28"/>
          <w:szCs w:val="28"/>
        </w:rPr>
        <w:t xml:space="preserve"> </w:t>
      </w:r>
      <w:r w:rsidR="00C86370">
        <w:rPr>
          <w:rStyle w:val="a9"/>
          <w:rFonts w:ascii="Times New Roman" w:hAnsi="Times New Roman"/>
          <w:sz w:val="28"/>
          <w:szCs w:val="28"/>
        </w:rPr>
        <w:t xml:space="preserve">На сайтах </w:t>
      </w:r>
      <w:r w:rsidR="0077497C">
        <w:rPr>
          <w:rStyle w:val="a9"/>
          <w:rFonts w:ascii="Times New Roman" w:hAnsi="Times New Roman"/>
          <w:sz w:val="28"/>
          <w:szCs w:val="28"/>
        </w:rPr>
        <w:t>м</w:t>
      </w:r>
      <w:r w:rsidR="00C86370">
        <w:rPr>
          <w:rStyle w:val="a9"/>
          <w:rFonts w:ascii="Times New Roman" w:hAnsi="Times New Roman"/>
          <w:sz w:val="28"/>
          <w:szCs w:val="28"/>
        </w:rPr>
        <w:t>инистерства</w:t>
      </w:r>
      <w:r w:rsidR="00D7453C">
        <w:rPr>
          <w:rStyle w:val="a9"/>
          <w:rFonts w:ascii="Times New Roman" w:hAnsi="Times New Roman"/>
          <w:sz w:val="28"/>
          <w:szCs w:val="28"/>
        </w:rPr>
        <w:t xml:space="preserve"> спорта Республики Татарстан из четырёх проведенных заседаний проток</w:t>
      </w:r>
      <w:r w:rsidR="0077497C">
        <w:rPr>
          <w:rStyle w:val="a9"/>
          <w:rFonts w:ascii="Times New Roman" w:hAnsi="Times New Roman"/>
          <w:sz w:val="28"/>
          <w:szCs w:val="28"/>
        </w:rPr>
        <w:t>ол размещен только от 22 июля, м</w:t>
      </w:r>
      <w:r w:rsidR="007542B3">
        <w:rPr>
          <w:rStyle w:val="a9"/>
          <w:rFonts w:ascii="Times New Roman" w:hAnsi="Times New Roman"/>
          <w:sz w:val="28"/>
          <w:szCs w:val="28"/>
        </w:rPr>
        <w:t>инистерства</w:t>
      </w:r>
      <w:r w:rsidR="00D7453C">
        <w:rPr>
          <w:rStyle w:val="a9"/>
          <w:rFonts w:ascii="Times New Roman" w:hAnsi="Times New Roman"/>
          <w:sz w:val="28"/>
          <w:szCs w:val="28"/>
        </w:rPr>
        <w:t xml:space="preserve"> сельского хозяйства и продовольствия Республики Татарстан,</w:t>
      </w:r>
      <w:r w:rsidR="0077497C">
        <w:rPr>
          <w:rStyle w:val="a9"/>
          <w:rFonts w:ascii="Times New Roman" w:hAnsi="Times New Roman"/>
          <w:sz w:val="28"/>
          <w:szCs w:val="28"/>
        </w:rPr>
        <w:t xml:space="preserve"> м</w:t>
      </w:r>
      <w:r w:rsidR="00D7453C">
        <w:rPr>
          <w:rStyle w:val="a9"/>
          <w:rFonts w:ascii="Times New Roman" w:hAnsi="Times New Roman"/>
          <w:sz w:val="28"/>
          <w:szCs w:val="28"/>
        </w:rPr>
        <w:t xml:space="preserve">инистерство лесного хозяйства Республики Татарстан ни одного. </w:t>
      </w:r>
    </w:p>
    <w:p w:rsidR="006B73B2" w:rsidRDefault="00D7453C">
      <w:pPr>
        <w:tabs>
          <w:tab w:val="left" w:pos="567"/>
        </w:tabs>
        <w:spacing w:after="0" w:line="360" w:lineRule="auto"/>
        <w:ind w:firstLine="709"/>
        <w:jc w:val="both"/>
        <w:rPr>
          <w:rStyle w:val="a9"/>
          <w:rFonts w:ascii="Times New Roman" w:eastAsia="Times New Roman" w:hAnsi="Times New Roman" w:cs="Times New Roman"/>
          <w:sz w:val="28"/>
          <w:szCs w:val="28"/>
        </w:rPr>
      </w:pPr>
      <w:r>
        <w:rPr>
          <w:rStyle w:val="a9"/>
          <w:rFonts w:ascii="Times New Roman" w:hAnsi="Times New Roman"/>
          <w:sz w:val="28"/>
          <w:szCs w:val="28"/>
        </w:rPr>
        <w:t xml:space="preserve">В целях повышения эффективности участия субъектов общественного контроля </w:t>
      </w:r>
      <w:r w:rsidR="00FF1047">
        <w:rPr>
          <w:rStyle w:val="a9"/>
          <w:rFonts w:ascii="Times New Roman" w:hAnsi="Times New Roman"/>
          <w:sz w:val="28"/>
          <w:szCs w:val="28"/>
        </w:rPr>
        <w:t>было рекомендовано</w:t>
      </w:r>
      <w:r>
        <w:rPr>
          <w:rStyle w:val="a9"/>
          <w:rFonts w:ascii="Times New Roman" w:hAnsi="Times New Roman"/>
          <w:b/>
          <w:bCs/>
          <w:sz w:val="28"/>
          <w:szCs w:val="28"/>
        </w:rPr>
        <w:t xml:space="preserve"> </w:t>
      </w:r>
      <w:r>
        <w:rPr>
          <w:rStyle w:val="a9"/>
          <w:rFonts w:ascii="Times New Roman" w:hAnsi="Times New Roman"/>
          <w:sz w:val="28"/>
          <w:szCs w:val="28"/>
        </w:rPr>
        <w:t xml:space="preserve">органам исполнительной власти Республики Татарстан оказать содействие в проведении заседаний общественных советов не реже четырех раз в год и регулярно размещать на своих официальных сайтах информацию о деятельности общественных советов, в том числе </w:t>
      </w:r>
      <w:r w:rsidR="00F259F6">
        <w:rPr>
          <w:rStyle w:val="a9"/>
          <w:rFonts w:ascii="Times New Roman" w:hAnsi="Times New Roman"/>
          <w:sz w:val="28"/>
          <w:szCs w:val="28"/>
        </w:rPr>
        <w:t>результатах проводимой работы.</w:t>
      </w:r>
    </w:p>
    <w:p w:rsidR="006B73B2" w:rsidRDefault="00D7453C">
      <w:pPr>
        <w:tabs>
          <w:tab w:val="left" w:pos="567"/>
        </w:tabs>
        <w:spacing w:after="0" w:line="360" w:lineRule="auto"/>
        <w:ind w:firstLine="709"/>
        <w:jc w:val="both"/>
        <w:rPr>
          <w:rStyle w:val="a9"/>
          <w:rFonts w:ascii="Times New Roman" w:hAnsi="Times New Roman"/>
          <w:sz w:val="28"/>
          <w:szCs w:val="28"/>
        </w:rPr>
      </w:pPr>
      <w:r>
        <w:rPr>
          <w:rStyle w:val="a9"/>
          <w:rFonts w:ascii="Times New Roman" w:hAnsi="Times New Roman"/>
          <w:sz w:val="28"/>
          <w:szCs w:val="28"/>
        </w:rPr>
        <w:t>В соответствии с постановлением Кабинета Министров Республики Татарстан от 29.03.2013 № 214 «Об утверждении состава нормативных правовых актов и иных документов, разрабатываемых органами исполнительной власти Республики Татарстан, которые не могут быть приняты без предварительного обсуждения на заседаниях общественных советов общественными советами министерств на постоянной основе ведется работа по обсуждению прое</w:t>
      </w:r>
      <w:r w:rsidR="00DC45DD">
        <w:rPr>
          <w:rStyle w:val="a9"/>
          <w:rFonts w:ascii="Times New Roman" w:hAnsi="Times New Roman"/>
          <w:sz w:val="28"/>
          <w:szCs w:val="28"/>
        </w:rPr>
        <w:t>ктов нормативно-правовых актов. Н</w:t>
      </w:r>
      <w:r>
        <w:rPr>
          <w:rStyle w:val="a9"/>
          <w:rFonts w:ascii="Times New Roman" w:hAnsi="Times New Roman"/>
          <w:sz w:val="28"/>
          <w:szCs w:val="28"/>
        </w:rPr>
        <w:t>апример</w:t>
      </w:r>
      <w:r w:rsidR="00DC45DD">
        <w:rPr>
          <w:rStyle w:val="a9"/>
          <w:rFonts w:ascii="Times New Roman" w:hAnsi="Times New Roman"/>
          <w:sz w:val="28"/>
          <w:szCs w:val="28"/>
        </w:rPr>
        <w:t>,</w:t>
      </w:r>
      <w:r>
        <w:rPr>
          <w:rStyle w:val="a9"/>
          <w:rFonts w:ascii="Times New Roman" w:hAnsi="Times New Roman"/>
          <w:sz w:val="28"/>
          <w:szCs w:val="28"/>
        </w:rPr>
        <w:t xml:space="preserve"> Общественным советом Министерства промышленности и торговли проекта постановления Кабинета Министров Республики Татарстан «Об утверждении государственной программы «Развитие зарядной инфраструктуры для транспортных средств с электродвигат</w:t>
      </w:r>
      <w:r w:rsidR="00DC45DD">
        <w:rPr>
          <w:rStyle w:val="a9"/>
          <w:rFonts w:ascii="Times New Roman" w:hAnsi="Times New Roman"/>
          <w:sz w:val="28"/>
          <w:szCs w:val="28"/>
        </w:rPr>
        <w:t>елями в Республике Татарстан», О</w:t>
      </w:r>
      <w:r>
        <w:rPr>
          <w:rStyle w:val="a9"/>
          <w:rFonts w:ascii="Times New Roman" w:hAnsi="Times New Roman"/>
          <w:sz w:val="28"/>
          <w:szCs w:val="28"/>
        </w:rPr>
        <w:t>бщественным советом Министерства транспорта и дорожного хозяйства Республики Татарстан рассмотрен проект постановления Кабинета Министров Республик Татарстан «О внесении изменений в государственную программу «Развитие транспортной системы Республики Татарстан на 2014-2024 годы» и т.д.</w:t>
      </w:r>
    </w:p>
    <w:p w:rsidR="00A20C2F" w:rsidRPr="00A20C2F" w:rsidRDefault="00A20C2F"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sidRPr="00A20C2F">
        <w:rPr>
          <w:rStyle w:val="a9"/>
          <w:rFonts w:ascii="Times New Roman" w:eastAsia="Times New Roman" w:hAnsi="Times New Roman" w:cs="Times New Roman"/>
          <w:sz w:val="28"/>
          <w:szCs w:val="28"/>
        </w:rPr>
        <w:t xml:space="preserve">Одним из узнаваемых </w:t>
      </w:r>
      <w:r w:rsidR="005202AA" w:rsidRPr="00A20C2F">
        <w:rPr>
          <w:rStyle w:val="a9"/>
          <w:rFonts w:ascii="Times New Roman" w:eastAsia="Times New Roman" w:hAnsi="Times New Roman" w:cs="Times New Roman"/>
          <w:sz w:val="28"/>
          <w:szCs w:val="28"/>
        </w:rPr>
        <w:t xml:space="preserve">институтов </w:t>
      </w:r>
      <w:r w:rsidR="005202AA">
        <w:rPr>
          <w:rStyle w:val="a9"/>
          <w:rFonts w:ascii="Times New Roman" w:eastAsia="Times New Roman" w:hAnsi="Times New Roman" w:cs="Times New Roman"/>
          <w:sz w:val="28"/>
          <w:szCs w:val="28"/>
        </w:rPr>
        <w:t>общественного контроля</w:t>
      </w:r>
      <w:r w:rsidRPr="00A20C2F">
        <w:rPr>
          <w:rStyle w:val="a9"/>
          <w:rFonts w:ascii="Times New Roman" w:eastAsia="Times New Roman" w:hAnsi="Times New Roman" w:cs="Times New Roman"/>
          <w:sz w:val="28"/>
          <w:szCs w:val="28"/>
        </w:rPr>
        <w:t xml:space="preserve"> </w:t>
      </w:r>
      <w:r w:rsidR="005202AA" w:rsidRPr="00A20C2F">
        <w:rPr>
          <w:rStyle w:val="a9"/>
          <w:rFonts w:ascii="Times New Roman" w:eastAsia="Times New Roman" w:hAnsi="Times New Roman" w:cs="Times New Roman"/>
          <w:sz w:val="28"/>
          <w:szCs w:val="28"/>
        </w:rPr>
        <w:t xml:space="preserve">стала </w:t>
      </w:r>
      <w:r w:rsidR="005202AA">
        <w:rPr>
          <w:rStyle w:val="a9"/>
          <w:rFonts w:ascii="Times New Roman" w:eastAsia="Times New Roman" w:hAnsi="Times New Roman" w:cs="Times New Roman"/>
          <w:sz w:val="28"/>
          <w:szCs w:val="28"/>
        </w:rPr>
        <w:t>ОНК</w:t>
      </w:r>
      <w:r w:rsidRPr="00A20C2F">
        <w:rPr>
          <w:rStyle w:val="a9"/>
          <w:rFonts w:ascii="Times New Roman" w:eastAsia="Times New Roman" w:hAnsi="Times New Roman" w:cs="Times New Roman"/>
          <w:sz w:val="28"/>
          <w:szCs w:val="28"/>
        </w:rPr>
        <w:t>. В 2022 году завершилась раб</w:t>
      </w:r>
      <w:r>
        <w:rPr>
          <w:rStyle w:val="a9"/>
          <w:rFonts w:ascii="Times New Roman" w:eastAsia="Times New Roman" w:hAnsi="Times New Roman" w:cs="Times New Roman"/>
          <w:sz w:val="28"/>
          <w:szCs w:val="28"/>
        </w:rPr>
        <w:t>ота</w:t>
      </w:r>
      <w:r w:rsidR="005202AA" w:rsidRPr="005202AA">
        <w:rPr>
          <w:rFonts w:ascii="Times New Roman" w:eastAsia="Times New Roman" w:hAnsi="Times New Roman" w:cs="Times New Roman"/>
          <w:sz w:val="28"/>
          <w:szCs w:val="28"/>
        </w:rPr>
        <w:t xml:space="preserve"> </w:t>
      </w:r>
      <w:r w:rsidR="005202AA">
        <w:rPr>
          <w:rFonts w:ascii="Times New Roman" w:eastAsia="Times New Roman" w:hAnsi="Times New Roman" w:cs="Times New Roman"/>
          <w:sz w:val="28"/>
          <w:szCs w:val="28"/>
        </w:rPr>
        <w:t>Общественной наблюдательной комиссии</w:t>
      </w:r>
      <w:r w:rsidR="005202AA" w:rsidRPr="005202AA">
        <w:rPr>
          <w:rFonts w:ascii="Times New Roman" w:eastAsia="Times New Roman" w:hAnsi="Times New Roman" w:cs="Times New Roman"/>
          <w:sz w:val="28"/>
          <w:szCs w:val="28"/>
        </w:rPr>
        <w:t xml:space="preserve"> Республики Татарстан</w:t>
      </w:r>
      <w:r w:rsidR="00E66017">
        <w:rPr>
          <w:rStyle w:val="a9"/>
          <w:rFonts w:ascii="Times New Roman" w:eastAsia="Times New Roman" w:hAnsi="Times New Roman" w:cs="Times New Roman"/>
          <w:sz w:val="28"/>
          <w:szCs w:val="28"/>
        </w:rPr>
        <w:t xml:space="preserve"> пятого созыва, в</w:t>
      </w:r>
      <w:r>
        <w:rPr>
          <w:rStyle w:val="a9"/>
          <w:rFonts w:ascii="Times New Roman" w:eastAsia="Times New Roman" w:hAnsi="Times New Roman" w:cs="Times New Roman"/>
          <w:sz w:val="28"/>
          <w:szCs w:val="28"/>
        </w:rPr>
        <w:t xml:space="preserve"> состав</w:t>
      </w:r>
      <w:r w:rsidR="00E66017">
        <w:rPr>
          <w:rStyle w:val="a9"/>
          <w:rFonts w:ascii="Times New Roman" w:eastAsia="Times New Roman" w:hAnsi="Times New Roman" w:cs="Times New Roman"/>
          <w:sz w:val="28"/>
          <w:szCs w:val="28"/>
        </w:rPr>
        <w:t xml:space="preserve"> которой</w:t>
      </w:r>
      <w:r>
        <w:rPr>
          <w:rStyle w:val="a9"/>
          <w:rFonts w:ascii="Times New Roman" w:eastAsia="Times New Roman" w:hAnsi="Times New Roman" w:cs="Times New Roman"/>
          <w:sz w:val="28"/>
          <w:szCs w:val="28"/>
        </w:rPr>
        <w:t xml:space="preserve"> входили </w:t>
      </w:r>
      <w:r w:rsidRPr="00A20C2F">
        <w:rPr>
          <w:rStyle w:val="a9"/>
          <w:rFonts w:ascii="Times New Roman" w:eastAsia="Times New Roman" w:hAnsi="Times New Roman" w:cs="Times New Roman"/>
          <w:sz w:val="28"/>
          <w:szCs w:val="28"/>
        </w:rPr>
        <w:t>представите</w:t>
      </w:r>
      <w:r w:rsidR="00E66017">
        <w:rPr>
          <w:rStyle w:val="a9"/>
          <w:rFonts w:ascii="Times New Roman" w:eastAsia="Times New Roman" w:hAnsi="Times New Roman" w:cs="Times New Roman"/>
          <w:sz w:val="28"/>
          <w:szCs w:val="28"/>
        </w:rPr>
        <w:t>ли 8 некоммерческих организаций, члены и эксперты Общественной палаты Республики Татарстан.</w:t>
      </w:r>
    </w:p>
    <w:p w:rsidR="00A20C2F" w:rsidRPr="00A20C2F" w:rsidRDefault="00A20C2F"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sidRPr="00A20C2F">
        <w:rPr>
          <w:rStyle w:val="a9"/>
          <w:rFonts w:ascii="Times New Roman" w:eastAsia="Times New Roman" w:hAnsi="Times New Roman" w:cs="Times New Roman"/>
          <w:sz w:val="28"/>
          <w:szCs w:val="28"/>
        </w:rPr>
        <w:t xml:space="preserve">Комиссией была организована постоянно действующая горячая линия для граждан, освободившихся из мест лишения свободы, а также их родственников. В 2022 году каждый вторник на базе «Дома НКО» проводился прием родственников граждан, находящихся в местах лишения свободы, было принято 128 человек по вопросам условий содержания, замены наказания на более легкое, разъяснений действующего законодательства. </w:t>
      </w:r>
    </w:p>
    <w:p w:rsidR="00A20C2F" w:rsidRPr="00A20C2F" w:rsidRDefault="00A20C2F"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sidRPr="00A20C2F">
        <w:rPr>
          <w:rStyle w:val="a9"/>
          <w:rFonts w:ascii="Times New Roman" w:eastAsia="Times New Roman" w:hAnsi="Times New Roman" w:cs="Times New Roman"/>
          <w:sz w:val="28"/>
          <w:szCs w:val="28"/>
        </w:rPr>
        <w:t>Регулярно с участием председателя и членов Общественной наблюдательной комиссии Республики Татарстан проводились посещения изоляторов временного содержания и спецприемников г. Казани, г. Набережные Челны, г. Нижнекамска, отделов полиции муниципальных образований с участием представителей прокуратуры и аппарата Уполномоченного по правам человека в Республике Татарстан.</w:t>
      </w:r>
    </w:p>
    <w:p w:rsidR="00A20C2F" w:rsidRPr="00A20C2F" w:rsidRDefault="00A20C2F"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sidRPr="00A20C2F">
        <w:rPr>
          <w:rStyle w:val="a9"/>
          <w:rFonts w:ascii="Times New Roman" w:eastAsia="Times New Roman" w:hAnsi="Times New Roman" w:cs="Times New Roman"/>
          <w:sz w:val="28"/>
          <w:szCs w:val="28"/>
        </w:rPr>
        <w:t>С 2020 по 2023 год осуществлено более 370 посещений исправительных учреждений, также 14 раз посетили ФКУ «Казанская психиатрическая больница (стационар) специализированного типа с интенсивным наблюдением» Министерства здравоохранения РФ и Республиканскую клиническую психиатрическую больницу им.</w:t>
      </w:r>
      <w:r>
        <w:rPr>
          <w:rStyle w:val="a9"/>
          <w:rFonts w:ascii="Times New Roman" w:eastAsia="Times New Roman" w:hAnsi="Times New Roman" w:cs="Times New Roman"/>
          <w:sz w:val="28"/>
          <w:szCs w:val="28"/>
        </w:rPr>
        <w:t xml:space="preserve"> </w:t>
      </w:r>
      <w:r w:rsidRPr="00A20C2F">
        <w:rPr>
          <w:rStyle w:val="a9"/>
          <w:rFonts w:ascii="Times New Roman" w:eastAsia="Times New Roman" w:hAnsi="Times New Roman" w:cs="Times New Roman"/>
          <w:sz w:val="28"/>
          <w:szCs w:val="28"/>
        </w:rPr>
        <w:t>акад.</w:t>
      </w:r>
      <w:r>
        <w:rPr>
          <w:rStyle w:val="a9"/>
          <w:rFonts w:ascii="Times New Roman" w:eastAsia="Times New Roman" w:hAnsi="Times New Roman" w:cs="Times New Roman"/>
          <w:sz w:val="28"/>
          <w:szCs w:val="28"/>
        </w:rPr>
        <w:t xml:space="preserve"> </w:t>
      </w:r>
      <w:proofErr w:type="spellStart"/>
      <w:r w:rsidRPr="00A20C2F">
        <w:rPr>
          <w:rStyle w:val="a9"/>
          <w:rFonts w:ascii="Times New Roman" w:eastAsia="Times New Roman" w:hAnsi="Times New Roman" w:cs="Times New Roman"/>
          <w:sz w:val="28"/>
          <w:szCs w:val="28"/>
        </w:rPr>
        <w:t>В.М.Бехтерева</w:t>
      </w:r>
      <w:proofErr w:type="spellEnd"/>
      <w:r w:rsidRPr="00A20C2F">
        <w:rPr>
          <w:rStyle w:val="a9"/>
          <w:rFonts w:ascii="Times New Roman" w:eastAsia="Times New Roman" w:hAnsi="Times New Roman" w:cs="Times New Roman"/>
          <w:sz w:val="28"/>
          <w:szCs w:val="28"/>
        </w:rPr>
        <w:t>. За время посещений было рассмотрено более 1 500 обращений граждан.</w:t>
      </w:r>
    </w:p>
    <w:p w:rsidR="00A20C2F" w:rsidRPr="00A20C2F" w:rsidRDefault="00A20C2F"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sidRPr="00A20C2F">
        <w:rPr>
          <w:rStyle w:val="a9"/>
          <w:rFonts w:ascii="Times New Roman" w:eastAsia="Times New Roman" w:hAnsi="Times New Roman" w:cs="Times New Roman"/>
          <w:sz w:val="28"/>
          <w:szCs w:val="28"/>
        </w:rPr>
        <w:t>При посещении исправительных колоний, как предписывает закон, особое внимание уделялось условиям содержания осужденных в учреждениях. Также при посещении осматривались общежития, столовые, производственные цеха, медицинские части, отряды для инвалидов, отряды строгого условия содержания, штрафные изоляторы и помещения камерного типа.</w:t>
      </w:r>
    </w:p>
    <w:p w:rsidR="00A20C2F" w:rsidRPr="00A20C2F" w:rsidRDefault="00A20C2F"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sidRPr="00A20C2F">
        <w:rPr>
          <w:rStyle w:val="a9"/>
          <w:rFonts w:ascii="Times New Roman" w:eastAsia="Times New Roman" w:hAnsi="Times New Roman" w:cs="Times New Roman"/>
          <w:sz w:val="28"/>
          <w:szCs w:val="28"/>
        </w:rPr>
        <w:t>В рамках каждого посещения мест принудительного содержания проводился обход жилых зон, где проводились выборочные беседы с осужденными или комиссионные приемы осужденных по личным вопросам. В рамках каждого приема в адрес членов Общественной наблюдательной комиссии РТ обращались до 50 человек.</w:t>
      </w:r>
    </w:p>
    <w:p w:rsidR="00A20C2F" w:rsidRPr="00A20C2F" w:rsidRDefault="00A20C2F"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sidRPr="00A20C2F">
        <w:rPr>
          <w:rStyle w:val="a9"/>
          <w:rFonts w:ascii="Times New Roman" w:eastAsia="Times New Roman" w:hAnsi="Times New Roman" w:cs="Times New Roman"/>
          <w:sz w:val="28"/>
          <w:szCs w:val="28"/>
        </w:rPr>
        <w:t>Члены Общественной н</w:t>
      </w:r>
      <w:r w:rsidR="004C025C">
        <w:rPr>
          <w:rStyle w:val="a9"/>
          <w:rFonts w:ascii="Times New Roman" w:eastAsia="Times New Roman" w:hAnsi="Times New Roman" w:cs="Times New Roman"/>
          <w:sz w:val="28"/>
          <w:szCs w:val="28"/>
        </w:rPr>
        <w:t>аблюдательной комиссии принимали</w:t>
      </w:r>
      <w:r w:rsidRPr="00A20C2F">
        <w:rPr>
          <w:rStyle w:val="a9"/>
          <w:rFonts w:ascii="Times New Roman" w:eastAsia="Times New Roman" w:hAnsi="Times New Roman" w:cs="Times New Roman"/>
          <w:sz w:val="28"/>
          <w:szCs w:val="28"/>
        </w:rPr>
        <w:t xml:space="preserve"> участие в разрешении конфликтных вопросов, возникающих в местах принудительного содержания граждан. </w:t>
      </w:r>
    </w:p>
    <w:p w:rsidR="00A20C2F" w:rsidRPr="00A20C2F" w:rsidRDefault="004C025C"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Pr>
          <w:rStyle w:val="a9"/>
          <w:rFonts w:ascii="Times New Roman" w:eastAsia="Times New Roman" w:hAnsi="Times New Roman" w:cs="Times New Roman"/>
          <w:sz w:val="28"/>
          <w:szCs w:val="28"/>
        </w:rPr>
        <w:t>Плодотворное взаимодействие сложилось м</w:t>
      </w:r>
      <w:r w:rsidR="00A20C2F" w:rsidRPr="00A20C2F">
        <w:rPr>
          <w:rStyle w:val="a9"/>
          <w:rFonts w:ascii="Times New Roman" w:eastAsia="Times New Roman" w:hAnsi="Times New Roman" w:cs="Times New Roman"/>
          <w:sz w:val="28"/>
          <w:szCs w:val="28"/>
        </w:rPr>
        <w:t>ежду УФСИН России по Республике Татарстан и Общест</w:t>
      </w:r>
      <w:r>
        <w:rPr>
          <w:rStyle w:val="a9"/>
          <w:rFonts w:ascii="Times New Roman" w:eastAsia="Times New Roman" w:hAnsi="Times New Roman" w:cs="Times New Roman"/>
          <w:sz w:val="28"/>
          <w:szCs w:val="28"/>
        </w:rPr>
        <w:t xml:space="preserve">венной наблюдательной комиссией. Многолетнее конструктивное сотрудничество обеспечивает открытость </w:t>
      </w:r>
      <w:r w:rsidR="005652E8">
        <w:rPr>
          <w:rStyle w:val="a9"/>
          <w:rFonts w:ascii="Times New Roman" w:eastAsia="Times New Roman" w:hAnsi="Times New Roman" w:cs="Times New Roman"/>
          <w:sz w:val="28"/>
          <w:szCs w:val="28"/>
        </w:rPr>
        <w:t>системы исполнения наказаний.</w:t>
      </w:r>
    </w:p>
    <w:p w:rsidR="00A20C2F" w:rsidRPr="00A20C2F" w:rsidRDefault="00A20C2F"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sidRPr="00A20C2F">
        <w:rPr>
          <w:rStyle w:val="a9"/>
          <w:rFonts w:ascii="Times New Roman" w:eastAsia="Times New Roman" w:hAnsi="Times New Roman" w:cs="Times New Roman"/>
          <w:sz w:val="28"/>
          <w:szCs w:val="28"/>
        </w:rPr>
        <w:t>Также в адрес Общественной наблюдательной комиссии Татарстана обращ</w:t>
      </w:r>
      <w:r>
        <w:rPr>
          <w:rStyle w:val="a9"/>
          <w:rFonts w:ascii="Times New Roman" w:eastAsia="Times New Roman" w:hAnsi="Times New Roman" w:cs="Times New Roman"/>
          <w:sz w:val="28"/>
          <w:szCs w:val="28"/>
        </w:rPr>
        <w:t xml:space="preserve">аются и граждане, проживающие </w:t>
      </w:r>
      <w:r w:rsidRPr="00A20C2F">
        <w:rPr>
          <w:rStyle w:val="a9"/>
          <w:rFonts w:ascii="Times New Roman" w:eastAsia="Times New Roman" w:hAnsi="Times New Roman" w:cs="Times New Roman"/>
          <w:sz w:val="28"/>
          <w:szCs w:val="28"/>
        </w:rPr>
        <w:t>в других субъектах России. Благодаря тесному взаимодействию с Общественными наблюдательными комиссиями других регионов, такие обращения оперативно принимаются в работу.</w:t>
      </w:r>
    </w:p>
    <w:p w:rsidR="00A20C2F" w:rsidRPr="00A20C2F" w:rsidRDefault="00A20C2F"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sidRPr="00A20C2F">
        <w:rPr>
          <w:rStyle w:val="a9"/>
          <w:rFonts w:ascii="Times New Roman" w:eastAsia="Times New Roman" w:hAnsi="Times New Roman" w:cs="Times New Roman"/>
          <w:sz w:val="28"/>
          <w:szCs w:val="28"/>
        </w:rPr>
        <w:t xml:space="preserve">Кроме того, члены Общественной наблюдательной комиссии совместно с некоммерческими организациями проводят мероприятия для осужденных. РОО «Профилактика и инициатива в области охраны здоровья населения и предотвращения социально негативных явлений» Республики Татарстан открыла в ИК-2 и ИК-19 реабилитационные группы для </w:t>
      </w:r>
      <w:proofErr w:type="spellStart"/>
      <w:r w:rsidRPr="00A20C2F">
        <w:rPr>
          <w:rStyle w:val="a9"/>
          <w:rFonts w:ascii="Times New Roman" w:eastAsia="Times New Roman" w:hAnsi="Times New Roman" w:cs="Times New Roman"/>
          <w:sz w:val="28"/>
          <w:szCs w:val="28"/>
        </w:rPr>
        <w:t>алко</w:t>
      </w:r>
      <w:proofErr w:type="spellEnd"/>
      <w:r w:rsidR="009D766F">
        <w:rPr>
          <w:rStyle w:val="a9"/>
          <w:rFonts w:ascii="Times New Roman" w:eastAsia="Times New Roman" w:hAnsi="Times New Roman" w:cs="Times New Roman"/>
          <w:sz w:val="28"/>
          <w:szCs w:val="28"/>
        </w:rPr>
        <w:t xml:space="preserve"> </w:t>
      </w:r>
      <w:r w:rsidRPr="00A20C2F">
        <w:rPr>
          <w:rStyle w:val="a9"/>
          <w:rFonts w:ascii="Times New Roman" w:eastAsia="Times New Roman" w:hAnsi="Times New Roman" w:cs="Times New Roman"/>
          <w:sz w:val="28"/>
          <w:szCs w:val="28"/>
        </w:rPr>
        <w:t xml:space="preserve">- и наркозависимых осужденных, РОО РТ «Юридическая клиника» </w:t>
      </w:r>
      <w:r w:rsidR="009D766F" w:rsidRPr="00A20C2F">
        <w:rPr>
          <w:rStyle w:val="a9"/>
          <w:rFonts w:ascii="Times New Roman" w:eastAsia="Times New Roman" w:hAnsi="Times New Roman" w:cs="Times New Roman"/>
          <w:sz w:val="28"/>
          <w:szCs w:val="28"/>
        </w:rPr>
        <w:t>проводит</w:t>
      </w:r>
      <w:r w:rsidRPr="00A20C2F">
        <w:rPr>
          <w:rStyle w:val="a9"/>
          <w:rFonts w:ascii="Times New Roman" w:eastAsia="Times New Roman" w:hAnsi="Times New Roman" w:cs="Times New Roman"/>
          <w:sz w:val="28"/>
          <w:szCs w:val="28"/>
        </w:rPr>
        <w:t xml:space="preserve"> консультации для иностранных граждан и лиц без гражданства. АНО «Центр социальной реабилитации и адаптации» проводят работу по ресоциализации лиц, освободившихся из мест лишения свободы: предоставляется временное жилье, оказывается бесплатная юридическая и психологическая помощь, содействие в трудоустройстве, в восстановлении документов, приобретении междугородних и международных билетов, а также билеты в страны СНГ, оказывается содействие в избавлении от алкогольной зависимости.</w:t>
      </w:r>
    </w:p>
    <w:p w:rsidR="00A20C2F" w:rsidRPr="00A20C2F" w:rsidRDefault="00A20C2F"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sidRPr="00A20C2F">
        <w:rPr>
          <w:rStyle w:val="a9"/>
          <w:rFonts w:ascii="Times New Roman" w:eastAsia="Times New Roman" w:hAnsi="Times New Roman" w:cs="Times New Roman"/>
          <w:sz w:val="28"/>
          <w:szCs w:val="28"/>
        </w:rPr>
        <w:t>23 августа 2022 г. в рамка</w:t>
      </w:r>
      <w:r w:rsidR="00223A8D">
        <w:rPr>
          <w:rStyle w:val="a9"/>
          <w:rFonts w:ascii="Times New Roman" w:eastAsia="Times New Roman" w:hAnsi="Times New Roman" w:cs="Times New Roman"/>
          <w:sz w:val="28"/>
          <w:szCs w:val="28"/>
        </w:rPr>
        <w:t>х Форума «Сообщество» прошел</w:t>
      </w:r>
      <w:r w:rsidRPr="00A20C2F">
        <w:rPr>
          <w:rStyle w:val="a9"/>
          <w:rFonts w:ascii="Times New Roman" w:eastAsia="Times New Roman" w:hAnsi="Times New Roman" w:cs="Times New Roman"/>
          <w:sz w:val="28"/>
          <w:szCs w:val="28"/>
        </w:rPr>
        <w:t xml:space="preserve"> обучающий семинар для кандидатов в новый состав общественной наблюдательной комиссии Республики Татарстан,</w:t>
      </w:r>
      <w:r w:rsidR="005C0937">
        <w:rPr>
          <w:rStyle w:val="a9"/>
          <w:rFonts w:ascii="Times New Roman" w:eastAsia="Times New Roman" w:hAnsi="Times New Roman" w:cs="Times New Roman"/>
          <w:sz w:val="28"/>
          <w:szCs w:val="28"/>
        </w:rPr>
        <w:t xml:space="preserve"> участниками которого стали 60 человек </w:t>
      </w:r>
      <w:r w:rsidR="005C0937" w:rsidRPr="00A20C2F">
        <w:rPr>
          <w:rStyle w:val="a9"/>
          <w:rFonts w:ascii="Times New Roman" w:eastAsia="Times New Roman" w:hAnsi="Times New Roman" w:cs="Times New Roman"/>
          <w:sz w:val="28"/>
          <w:szCs w:val="28"/>
        </w:rPr>
        <w:t>представляющие</w:t>
      </w:r>
      <w:r w:rsidRPr="00A20C2F">
        <w:rPr>
          <w:rStyle w:val="a9"/>
          <w:rFonts w:ascii="Times New Roman" w:eastAsia="Times New Roman" w:hAnsi="Times New Roman" w:cs="Times New Roman"/>
          <w:sz w:val="28"/>
          <w:szCs w:val="28"/>
        </w:rPr>
        <w:t xml:space="preserve"> более 20 различных некоммерческих организаций Татарстана. В мероприятии </w:t>
      </w:r>
      <w:r w:rsidR="005C0937">
        <w:rPr>
          <w:rStyle w:val="a9"/>
          <w:rFonts w:ascii="Times New Roman" w:eastAsia="Times New Roman" w:hAnsi="Times New Roman" w:cs="Times New Roman"/>
          <w:sz w:val="28"/>
          <w:szCs w:val="28"/>
        </w:rPr>
        <w:t>также принимали</w:t>
      </w:r>
      <w:r w:rsidRPr="00A20C2F">
        <w:rPr>
          <w:rStyle w:val="a9"/>
          <w:rFonts w:ascii="Times New Roman" w:eastAsia="Times New Roman" w:hAnsi="Times New Roman" w:cs="Times New Roman"/>
          <w:sz w:val="28"/>
          <w:szCs w:val="28"/>
        </w:rPr>
        <w:t xml:space="preserve"> участие председатель Комиссии по безопасности и взаимодействию с ОНК Общественной палаты РФ Александр Воронцов, председатель Общественной палаты Республики Татарстан </w:t>
      </w:r>
      <w:proofErr w:type="spellStart"/>
      <w:r w:rsidRPr="00A20C2F">
        <w:rPr>
          <w:rStyle w:val="a9"/>
          <w:rFonts w:ascii="Times New Roman" w:eastAsia="Times New Roman" w:hAnsi="Times New Roman" w:cs="Times New Roman"/>
          <w:sz w:val="28"/>
          <w:szCs w:val="28"/>
        </w:rPr>
        <w:t>Зиля</w:t>
      </w:r>
      <w:proofErr w:type="spellEnd"/>
      <w:r w:rsidRPr="00A20C2F">
        <w:rPr>
          <w:rStyle w:val="a9"/>
          <w:rFonts w:ascii="Times New Roman" w:eastAsia="Times New Roman" w:hAnsi="Times New Roman" w:cs="Times New Roman"/>
          <w:sz w:val="28"/>
          <w:szCs w:val="28"/>
        </w:rPr>
        <w:t xml:space="preserve"> Валеева, министр здравоохранения Республики Татарстан Марат Садыков. </w:t>
      </w:r>
    </w:p>
    <w:p w:rsidR="00A20C2F" w:rsidRPr="00A20C2F" w:rsidRDefault="00A20C2F"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sidRPr="00A20C2F">
        <w:rPr>
          <w:rStyle w:val="a9"/>
          <w:rFonts w:ascii="Times New Roman" w:eastAsia="Times New Roman" w:hAnsi="Times New Roman" w:cs="Times New Roman"/>
          <w:sz w:val="28"/>
          <w:szCs w:val="28"/>
        </w:rPr>
        <w:t xml:space="preserve">После начала процедуры выдвижения кандидатур в состав Общественной наблюдательной комиссии Общественная палата Татарстан направила свои рекомендации в новый состав. Решением совета Общественной палаты Российской Федерации от 26 сентября 2022 года сформирован новый шестой состав Общественной наблюдательной комиссии: количество общественников увеличилось с 11 до 18 человек. В новый состав вошли как члены прошлого состава, так и новые общественные деятели: неравнодушные граждане с активной гражданской позицией, представители 11 социально-ориентированных некоммерческих организаций и различных религиозных конфессий. </w:t>
      </w:r>
    </w:p>
    <w:p w:rsidR="00A20C2F" w:rsidRDefault="00A20C2F"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sidRPr="00A20C2F">
        <w:rPr>
          <w:rStyle w:val="a9"/>
          <w:rFonts w:ascii="Times New Roman" w:eastAsia="Times New Roman" w:hAnsi="Times New Roman" w:cs="Times New Roman"/>
          <w:sz w:val="28"/>
          <w:szCs w:val="28"/>
        </w:rPr>
        <w:t xml:space="preserve">19 октября 2022 года председатель Общественной палаты Республики Татарстан </w:t>
      </w:r>
      <w:proofErr w:type="spellStart"/>
      <w:r w:rsidRPr="00A20C2F">
        <w:rPr>
          <w:rStyle w:val="a9"/>
          <w:rFonts w:ascii="Times New Roman" w:eastAsia="Times New Roman" w:hAnsi="Times New Roman" w:cs="Times New Roman"/>
          <w:sz w:val="28"/>
          <w:szCs w:val="28"/>
        </w:rPr>
        <w:t>Зиля</w:t>
      </w:r>
      <w:proofErr w:type="spellEnd"/>
      <w:r w:rsidRPr="00A20C2F">
        <w:rPr>
          <w:rStyle w:val="a9"/>
          <w:rFonts w:ascii="Times New Roman" w:eastAsia="Times New Roman" w:hAnsi="Times New Roman" w:cs="Times New Roman"/>
          <w:sz w:val="28"/>
          <w:szCs w:val="28"/>
        </w:rPr>
        <w:t xml:space="preserve"> Валеева в торжественной обстановке вручила мандаты членам Общественной наблюдательной комиссии Республики Татарстан 6 состава. После официальной части состоялось первое заседание Общественной наблюдательной комиссии Республики Татарстан шестого созыва, на котором </w:t>
      </w:r>
      <w:r w:rsidR="00125C47">
        <w:rPr>
          <w:rStyle w:val="a9"/>
          <w:rFonts w:ascii="Times New Roman" w:eastAsia="Times New Roman" w:hAnsi="Times New Roman" w:cs="Times New Roman"/>
          <w:sz w:val="28"/>
          <w:szCs w:val="28"/>
        </w:rPr>
        <w:t xml:space="preserve">Председателями </w:t>
      </w:r>
      <w:r w:rsidRPr="00A20C2F">
        <w:rPr>
          <w:rStyle w:val="a9"/>
          <w:rFonts w:ascii="Times New Roman" w:eastAsia="Times New Roman" w:hAnsi="Times New Roman" w:cs="Times New Roman"/>
          <w:sz w:val="28"/>
          <w:szCs w:val="28"/>
        </w:rPr>
        <w:t xml:space="preserve">единогласно был избран </w:t>
      </w:r>
      <w:r w:rsidR="00125C47">
        <w:rPr>
          <w:rStyle w:val="a9"/>
          <w:rFonts w:ascii="Times New Roman" w:eastAsia="Times New Roman" w:hAnsi="Times New Roman" w:cs="Times New Roman"/>
          <w:sz w:val="28"/>
          <w:szCs w:val="28"/>
        </w:rPr>
        <w:t xml:space="preserve">член </w:t>
      </w:r>
      <w:r w:rsidRPr="00A20C2F">
        <w:rPr>
          <w:rStyle w:val="a9"/>
          <w:rFonts w:ascii="Times New Roman" w:eastAsia="Times New Roman" w:hAnsi="Times New Roman" w:cs="Times New Roman"/>
          <w:sz w:val="28"/>
          <w:szCs w:val="28"/>
        </w:rPr>
        <w:t xml:space="preserve">Общественной </w:t>
      </w:r>
      <w:r w:rsidR="00125C47">
        <w:rPr>
          <w:rStyle w:val="a9"/>
          <w:rFonts w:ascii="Times New Roman" w:eastAsia="Times New Roman" w:hAnsi="Times New Roman" w:cs="Times New Roman"/>
          <w:sz w:val="28"/>
          <w:szCs w:val="28"/>
        </w:rPr>
        <w:t xml:space="preserve">палаты РТ – </w:t>
      </w:r>
      <w:proofErr w:type="spellStart"/>
      <w:r w:rsidR="00125C47">
        <w:rPr>
          <w:rStyle w:val="a9"/>
          <w:rFonts w:ascii="Times New Roman" w:eastAsia="Times New Roman" w:hAnsi="Times New Roman" w:cs="Times New Roman"/>
          <w:sz w:val="28"/>
          <w:szCs w:val="28"/>
        </w:rPr>
        <w:t>Азат</w:t>
      </w:r>
      <w:proofErr w:type="spellEnd"/>
      <w:r w:rsidR="00125C47">
        <w:rPr>
          <w:rStyle w:val="a9"/>
          <w:rFonts w:ascii="Times New Roman" w:eastAsia="Times New Roman" w:hAnsi="Times New Roman" w:cs="Times New Roman"/>
          <w:sz w:val="28"/>
          <w:szCs w:val="28"/>
        </w:rPr>
        <w:t xml:space="preserve"> </w:t>
      </w:r>
      <w:proofErr w:type="spellStart"/>
      <w:r w:rsidR="00125C47">
        <w:rPr>
          <w:rStyle w:val="a9"/>
          <w:rFonts w:ascii="Times New Roman" w:eastAsia="Times New Roman" w:hAnsi="Times New Roman" w:cs="Times New Roman"/>
          <w:sz w:val="28"/>
          <w:szCs w:val="28"/>
        </w:rPr>
        <w:t>Гайнутдинов</w:t>
      </w:r>
      <w:proofErr w:type="spellEnd"/>
      <w:r w:rsidR="00125C47">
        <w:rPr>
          <w:rStyle w:val="a9"/>
          <w:rFonts w:ascii="Times New Roman" w:eastAsia="Times New Roman" w:hAnsi="Times New Roman" w:cs="Times New Roman"/>
          <w:sz w:val="28"/>
          <w:szCs w:val="28"/>
        </w:rPr>
        <w:t>. Б</w:t>
      </w:r>
      <w:r w:rsidRPr="00A20C2F">
        <w:rPr>
          <w:rStyle w:val="a9"/>
          <w:rFonts w:ascii="Times New Roman" w:eastAsia="Times New Roman" w:hAnsi="Times New Roman" w:cs="Times New Roman"/>
          <w:sz w:val="28"/>
          <w:szCs w:val="28"/>
        </w:rPr>
        <w:t xml:space="preserve">ыл </w:t>
      </w:r>
      <w:r w:rsidR="00125C47">
        <w:rPr>
          <w:rStyle w:val="a9"/>
          <w:rFonts w:ascii="Times New Roman" w:eastAsia="Times New Roman" w:hAnsi="Times New Roman" w:cs="Times New Roman"/>
          <w:sz w:val="28"/>
          <w:szCs w:val="28"/>
        </w:rPr>
        <w:t xml:space="preserve">также </w:t>
      </w:r>
      <w:r w:rsidRPr="00A20C2F">
        <w:rPr>
          <w:rStyle w:val="a9"/>
          <w:rFonts w:ascii="Times New Roman" w:eastAsia="Times New Roman" w:hAnsi="Times New Roman" w:cs="Times New Roman"/>
          <w:sz w:val="28"/>
          <w:szCs w:val="28"/>
        </w:rPr>
        <w:t xml:space="preserve">принят </w:t>
      </w:r>
      <w:r w:rsidR="00C4716F" w:rsidRPr="00A20C2F">
        <w:rPr>
          <w:rStyle w:val="a9"/>
          <w:rFonts w:ascii="Times New Roman" w:eastAsia="Times New Roman" w:hAnsi="Times New Roman" w:cs="Times New Roman"/>
          <w:sz w:val="28"/>
          <w:szCs w:val="28"/>
        </w:rPr>
        <w:t xml:space="preserve">регламент </w:t>
      </w:r>
      <w:r w:rsidR="00C4716F">
        <w:rPr>
          <w:rStyle w:val="a9"/>
          <w:rFonts w:ascii="Times New Roman" w:eastAsia="Times New Roman" w:hAnsi="Times New Roman" w:cs="Times New Roman"/>
          <w:sz w:val="28"/>
          <w:szCs w:val="28"/>
        </w:rPr>
        <w:t>работы</w:t>
      </w:r>
      <w:r w:rsidR="00125C47">
        <w:rPr>
          <w:rStyle w:val="a9"/>
          <w:rFonts w:ascii="Times New Roman" w:eastAsia="Times New Roman" w:hAnsi="Times New Roman" w:cs="Times New Roman"/>
          <w:sz w:val="28"/>
          <w:szCs w:val="28"/>
        </w:rPr>
        <w:t xml:space="preserve"> </w:t>
      </w:r>
      <w:r w:rsidRPr="00A20C2F">
        <w:rPr>
          <w:rStyle w:val="a9"/>
          <w:rFonts w:ascii="Times New Roman" w:eastAsia="Times New Roman" w:hAnsi="Times New Roman" w:cs="Times New Roman"/>
          <w:sz w:val="28"/>
          <w:szCs w:val="28"/>
        </w:rPr>
        <w:t xml:space="preserve">Комиссии. В мероприятии </w:t>
      </w:r>
      <w:r w:rsidR="00C4716F">
        <w:rPr>
          <w:rStyle w:val="a9"/>
          <w:rFonts w:ascii="Times New Roman" w:eastAsia="Times New Roman" w:hAnsi="Times New Roman" w:cs="Times New Roman"/>
          <w:sz w:val="28"/>
          <w:szCs w:val="28"/>
        </w:rPr>
        <w:t>участвовали</w:t>
      </w:r>
      <w:r w:rsidRPr="00A20C2F">
        <w:rPr>
          <w:rStyle w:val="a9"/>
          <w:rFonts w:ascii="Times New Roman" w:eastAsia="Times New Roman" w:hAnsi="Times New Roman" w:cs="Times New Roman"/>
          <w:sz w:val="28"/>
          <w:szCs w:val="28"/>
        </w:rPr>
        <w:t xml:space="preserve"> представители УФСИН РОССИИ по РТ, Прокуратуры РТ, МВД РТ и Министерства здравоохранения РТ.</w:t>
      </w:r>
    </w:p>
    <w:p w:rsidR="006B73B2" w:rsidRDefault="00D7453C">
      <w:pPr>
        <w:spacing w:after="0" w:line="360" w:lineRule="auto"/>
        <w:ind w:firstLine="851"/>
        <w:jc w:val="both"/>
        <w:rPr>
          <w:rStyle w:val="a9"/>
          <w:rFonts w:ascii="Times New Roman" w:eastAsia="Times New Roman" w:hAnsi="Times New Roman" w:cs="Times New Roman"/>
          <w:sz w:val="28"/>
          <w:szCs w:val="28"/>
        </w:rPr>
      </w:pPr>
      <w:r>
        <w:rPr>
          <w:rStyle w:val="a9"/>
          <w:rFonts w:ascii="Times New Roman" w:hAnsi="Times New Roman"/>
          <w:sz w:val="28"/>
          <w:szCs w:val="28"/>
        </w:rPr>
        <w:t>Члены Общественной палаты Республики Татарстан принимают активное участие в работе Общественных Советов как муниципальных образований, так и при органах исполнительной власти республики.</w:t>
      </w:r>
    </w:p>
    <w:p w:rsidR="006B73B2" w:rsidRDefault="00D7453C">
      <w:pPr>
        <w:spacing w:after="0" w:line="360" w:lineRule="auto"/>
        <w:ind w:firstLine="851"/>
        <w:jc w:val="both"/>
        <w:rPr>
          <w:rStyle w:val="a9"/>
          <w:rFonts w:ascii="Times New Roman" w:eastAsia="Times New Roman" w:hAnsi="Times New Roman" w:cs="Times New Roman"/>
          <w:sz w:val="28"/>
          <w:szCs w:val="28"/>
        </w:rPr>
      </w:pPr>
      <w:r>
        <w:rPr>
          <w:rStyle w:val="a9"/>
          <w:rFonts w:ascii="Times New Roman" w:hAnsi="Times New Roman"/>
          <w:sz w:val="28"/>
          <w:szCs w:val="28"/>
        </w:rPr>
        <w:t xml:space="preserve">Члены комиссии по вопросам экономики и инфраструктуре жизнедеятельности граждан участвовали в заседании комиссии по определению границ населенных пунктов </w:t>
      </w:r>
      <w:proofErr w:type="spellStart"/>
      <w:r>
        <w:rPr>
          <w:rStyle w:val="a9"/>
          <w:rFonts w:ascii="Times New Roman" w:hAnsi="Times New Roman"/>
          <w:sz w:val="28"/>
          <w:szCs w:val="28"/>
        </w:rPr>
        <w:t>Кукморского</w:t>
      </w:r>
      <w:proofErr w:type="spellEnd"/>
      <w:r>
        <w:rPr>
          <w:rStyle w:val="a9"/>
          <w:rFonts w:ascii="Times New Roman" w:hAnsi="Times New Roman"/>
          <w:sz w:val="28"/>
          <w:szCs w:val="28"/>
        </w:rPr>
        <w:t xml:space="preserve"> муниципального образования, в работе рабочей группы Общественной палаты Республики Татарстан по мониторингу реализации национальных проектов, в ряде заседаний комитета Государственного совета по бюджету,</w:t>
      </w:r>
      <w:r w:rsidR="0071416A">
        <w:rPr>
          <w:rStyle w:val="a9"/>
          <w:rFonts w:ascii="Times New Roman" w:hAnsi="Times New Roman"/>
          <w:sz w:val="28"/>
          <w:szCs w:val="28"/>
        </w:rPr>
        <w:t xml:space="preserve"> налогам и финансам, в совещаниях</w:t>
      </w:r>
      <w:r>
        <w:rPr>
          <w:rStyle w:val="a9"/>
          <w:rFonts w:ascii="Times New Roman" w:hAnsi="Times New Roman"/>
          <w:sz w:val="28"/>
          <w:szCs w:val="28"/>
        </w:rPr>
        <w:t xml:space="preserve"> Аппарата Президента Республики Татарстан по антикоррупционным мерам</w:t>
      </w:r>
      <w:r w:rsidR="0071416A">
        <w:rPr>
          <w:rStyle w:val="a9"/>
          <w:rFonts w:ascii="Times New Roman" w:hAnsi="Times New Roman"/>
          <w:sz w:val="28"/>
          <w:szCs w:val="28"/>
        </w:rPr>
        <w:t>,</w:t>
      </w:r>
      <w:r>
        <w:rPr>
          <w:rStyle w:val="a9"/>
          <w:rFonts w:ascii="Times New Roman" w:hAnsi="Times New Roman"/>
          <w:sz w:val="28"/>
          <w:szCs w:val="28"/>
        </w:rPr>
        <w:t xml:space="preserve"> по поддержке предпринимателей малого и среднего бизнеса, в мероприятиях по общественному контролю выборов в </w:t>
      </w:r>
      <w:proofErr w:type="spellStart"/>
      <w:r>
        <w:rPr>
          <w:rStyle w:val="a9"/>
          <w:rFonts w:ascii="Times New Roman" w:hAnsi="Times New Roman"/>
          <w:sz w:val="28"/>
          <w:szCs w:val="28"/>
        </w:rPr>
        <w:t>Аксубаевском</w:t>
      </w:r>
      <w:proofErr w:type="spellEnd"/>
      <w:r>
        <w:rPr>
          <w:rStyle w:val="a9"/>
          <w:rFonts w:ascii="Times New Roman" w:hAnsi="Times New Roman"/>
          <w:sz w:val="28"/>
          <w:szCs w:val="28"/>
        </w:rPr>
        <w:t xml:space="preserve"> районе, в заседании межведомственной рабочей комиссии по признанию субъектов малого и среднего бизнеса социальными предприятиями.</w:t>
      </w:r>
    </w:p>
    <w:p w:rsidR="006B73B2" w:rsidRDefault="00D7453C">
      <w:pPr>
        <w:spacing w:after="0" w:line="360" w:lineRule="auto"/>
        <w:ind w:firstLine="709"/>
        <w:jc w:val="both"/>
        <w:rPr>
          <w:rStyle w:val="a9"/>
          <w:rFonts w:ascii="Times New Roman" w:eastAsia="Times New Roman" w:hAnsi="Times New Roman" w:cs="Times New Roman"/>
          <w:sz w:val="28"/>
          <w:szCs w:val="28"/>
        </w:rPr>
      </w:pPr>
      <w:r>
        <w:rPr>
          <w:rStyle w:val="a9"/>
          <w:rFonts w:ascii="Times New Roman" w:hAnsi="Times New Roman"/>
          <w:sz w:val="28"/>
          <w:szCs w:val="28"/>
        </w:rPr>
        <w:t>Члены комиссии Общественной палаты РТ по социальным вопрос</w:t>
      </w:r>
      <w:r w:rsidR="00327281">
        <w:rPr>
          <w:rStyle w:val="a9"/>
          <w:rFonts w:ascii="Times New Roman" w:hAnsi="Times New Roman"/>
          <w:sz w:val="28"/>
          <w:szCs w:val="28"/>
        </w:rPr>
        <w:t>ам и благотворительности принимали участие в заседаниях</w:t>
      </w:r>
      <w:r>
        <w:rPr>
          <w:rStyle w:val="a9"/>
          <w:rFonts w:ascii="Times New Roman" w:hAnsi="Times New Roman"/>
          <w:sz w:val="28"/>
          <w:szCs w:val="28"/>
        </w:rPr>
        <w:t xml:space="preserve"> комитета по социальной политике Государственного Совета Республики Татарстан, в работе Экспертного совета Комитета Государственного Совета Республики Татарстан по социальной политике, общественного совета при министерствах труда, занятости и социальной защиты, промышленности и торговли, Управления записи актов гражданского состояния при Кабинете Министров Республики Татарстан, работе Республиканской комиссии по делам несовершеннолетних, Общественной наблюдательной комиссии, заседаниях комиссии по информированности о реализации Национальных проектов в республике под руководством депутата Государственной Думы Российской Федерации Ларионовой Т.П.</w:t>
      </w:r>
    </w:p>
    <w:p w:rsidR="006B73B2" w:rsidRDefault="00D7453C">
      <w:pPr>
        <w:spacing w:after="0" w:line="360" w:lineRule="auto"/>
        <w:ind w:firstLine="851"/>
        <w:jc w:val="both"/>
        <w:rPr>
          <w:rStyle w:val="a9"/>
          <w:rFonts w:ascii="Times New Roman" w:eastAsia="Times New Roman" w:hAnsi="Times New Roman" w:cs="Times New Roman"/>
          <w:sz w:val="28"/>
          <w:szCs w:val="28"/>
        </w:rPr>
      </w:pPr>
      <w:r>
        <w:rPr>
          <w:rStyle w:val="a9"/>
          <w:rFonts w:ascii="Times New Roman" w:hAnsi="Times New Roman"/>
          <w:sz w:val="28"/>
          <w:szCs w:val="28"/>
        </w:rPr>
        <w:t xml:space="preserve">В январе 2022 года Комиссией по образованию и науке в рамках работы Межвузовского координационного совета преподавателей социально-экономических и гуманитарных дисциплин были организованы методологические республиканские семинары. Программа семинаров включала в себя встречи с известными учеными, политиками, государственными служащими по актуальным вопросам социально-экономического развития общества. </w:t>
      </w:r>
    </w:p>
    <w:p w:rsidR="006B73B2" w:rsidRDefault="00D7453C">
      <w:pPr>
        <w:spacing w:after="0" w:line="360" w:lineRule="auto"/>
        <w:ind w:firstLine="851"/>
        <w:jc w:val="both"/>
        <w:rPr>
          <w:rStyle w:val="a9"/>
          <w:rFonts w:ascii="Times New Roman" w:eastAsia="Times New Roman" w:hAnsi="Times New Roman" w:cs="Times New Roman"/>
          <w:sz w:val="28"/>
          <w:szCs w:val="28"/>
        </w:rPr>
      </w:pPr>
      <w:r>
        <w:rPr>
          <w:rStyle w:val="a9"/>
          <w:rFonts w:ascii="Times New Roman" w:hAnsi="Times New Roman"/>
          <w:sz w:val="28"/>
          <w:szCs w:val="28"/>
        </w:rPr>
        <w:t xml:space="preserve">Комиссия по образованию и науке активно включилась в работу общественного проекта «Ментальное здоровье». В феврале 2022 года была сформирована рабочая группа проекта, в которую вошла председатель комиссии по образованию и науке </w:t>
      </w:r>
      <w:r w:rsidR="00327281">
        <w:rPr>
          <w:rStyle w:val="a9"/>
          <w:rFonts w:ascii="Times New Roman" w:hAnsi="Times New Roman"/>
          <w:sz w:val="28"/>
          <w:szCs w:val="28"/>
        </w:rPr>
        <w:t xml:space="preserve">А.В. </w:t>
      </w:r>
      <w:proofErr w:type="spellStart"/>
      <w:r>
        <w:rPr>
          <w:rStyle w:val="a9"/>
          <w:rFonts w:ascii="Times New Roman" w:hAnsi="Times New Roman"/>
          <w:sz w:val="28"/>
          <w:szCs w:val="28"/>
        </w:rPr>
        <w:t>Тимирясова</w:t>
      </w:r>
      <w:proofErr w:type="spellEnd"/>
      <w:r w:rsidR="0091405A">
        <w:rPr>
          <w:rStyle w:val="a9"/>
          <w:rFonts w:ascii="Times New Roman" w:hAnsi="Times New Roman"/>
          <w:sz w:val="28"/>
          <w:szCs w:val="28"/>
        </w:rPr>
        <w:t>.</w:t>
      </w:r>
      <w:r>
        <w:rPr>
          <w:rStyle w:val="a9"/>
          <w:rFonts w:ascii="Times New Roman" w:hAnsi="Times New Roman"/>
          <w:sz w:val="28"/>
          <w:szCs w:val="28"/>
        </w:rPr>
        <w:t xml:space="preserve"> В октябре 2022 года состоялись выезды в образовательные организации для осуществления мониторинга соблюдения образовательными организациями требований, установленных законодательством в сфере образования, в части организации обучения и воспитания детей с инвалидностью и с ограниченными возможностями здоровья. </w:t>
      </w:r>
    </w:p>
    <w:p w:rsidR="006B73B2" w:rsidRDefault="00D7453C">
      <w:pPr>
        <w:spacing w:after="0" w:line="360" w:lineRule="auto"/>
        <w:ind w:firstLine="851"/>
        <w:jc w:val="both"/>
        <w:rPr>
          <w:rStyle w:val="a9"/>
          <w:rFonts w:ascii="Times New Roman" w:eastAsia="Times New Roman" w:hAnsi="Times New Roman" w:cs="Times New Roman"/>
          <w:sz w:val="28"/>
          <w:szCs w:val="28"/>
        </w:rPr>
      </w:pPr>
      <w:r>
        <w:rPr>
          <w:rStyle w:val="a9"/>
          <w:rFonts w:ascii="Times New Roman" w:hAnsi="Times New Roman"/>
          <w:sz w:val="28"/>
          <w:szCs w:val="28"/>
        </w:rPr>
        <w:t>В целях обеспечения и защиты прав детей на качественное и доступное образование и проверки условий предоставления образования детям с расстройствами аутистического спектра был проведен мониторинг в г. Казани в школах № 168, 97, 86, 51 прогимназии № 29, в г. Альметьевск - школа № 21, инженерный лицей, в г. Нижнекамск – школа № 21 и многопрофильный лицей № 37, в г. Набережные Челны – школы № 3 и 53. В результате проведения мониторинга выработаны рекомендации по организации работы ресурсных классов для детей с РАС.</w:t>
      </w:r>
    </w:p>
    <w:p w:rsidR="006B73B2" w:rsidRDefault="00D7453C">
      <w:pPr>
        <w:spacing w:after="0" w:line="360" w:lineRule="auto"/>
        <w:ind w:firstLine="851"/>
        <w:jc w:val="both"/>
        <w:rPr>
          <w:rStyle w:val="a9"/>
          <w:rFonts w:ascii="Times New Roman" w:eastAsia="Times New Roman" w:hAnsi="Times New Roman" w:cs="Times New Roman"/>
          <w:sz w:val="28"/>
          <w:szCs w:val="28"/>
        </w:rPr>
      </w:pPr>
      <w:r>
        <w:rPr>
          <w:rStyle w:val="a9"/>
          <w:rFonts w:ascii="Times New Roman" w:hAnsi="Times New Roman"/>
          <w:sz w:val="28"/>
          <w:szCs w:val="28"/>
        </w:rPr>
        <w:t>Совместно с Комиссией по образованию и науке работает Республиканский Совет родителей при Министерстве образования и науки Республики Татарстан. Совет возглавляет эксперт общественной палаты Республики Татарстан Фролова Н.В. Одним из основных направлений деятельности совета является общественный контроль. В течение 2022 года активно велась работа по контролю качества горячего питания. Для удобства организации контроля Советом были разработаны рабочая тетрадь и Журнал контроля качества питания, что позволило расширить участие родителей в данной работе. В прошедшем учебном году Советом организовано 2777 родительских рейда в школьные столовые, в 2020/2021 было 2562. Это позволило: минимизировать жалобы родителей в социальных сетях и на родительских собраниях; научиться согласовывать и вести конструктивный диалог с участниками организации питания; изменить эстетическую подачу блюд; снизить не обоснованные претензии родителей к школьном поварам, стать помощниками, а не контролерами; изменить стереотип что «в столовой плохо кормят».</w:t>
      </w:r>
    </w:p>
    <w:p w:rsidR="006B73B2" w:rsidRDefault="00D7453C">
      <w:pPr>
        <w:spacing w:after="0" w:line="360" w:lineRule="auto"/>
        <w:ind w:firstLine="851"/>
        <w:jc w:val="both"/>
        <w:rPr>
          <w:rStyle w:val="a9"/>
          <w:rFonts w:ascii="Times New Roman" w:eastAsia="Times New Roman" w:hAnsi="Times New Roman" w:cs="Times New Roman"/>
          <w:sz w:val="28"/>
          <w:szCs w:val="28"/>
        </w:rPr>
      </w:pPr>
      <w:r>
        <w:rPr>
          <w:rStyle w:val="a9"/>
          <w:rFonts w:ascii="Times New Roman" w:hAnsi="Times New Roman"/>
          <w:sz w:val="28"/>
          <w:szCs w:val="28"/>
        </w:rPr>
        <w:t xml:space="preserve">Члены комиссии совместно с представителями родительской общественности приняли участие в мероприятиях по общественному контролю качества горячего питания обучающихся в городах Казань, Нижнекамск, </w:t>
      </w:r>
      <w:proofErr w:type="spellStart"/>
      <w:r>
        <w:rPr>
          <w:rStyle w:val="a9"/>
          <w:rFonts w:ascii="Times New Roman" w:hAnsi="Times New Roman"/>
          <w:sz w:val="28"/>
          <w:szCs w:val="28"/>
        </w:rPr>
        <w:t>Азнакаевском</w:t>
      </w:r>
      <w:proofErr w:type="spellEnd"/>
      <w:r>
        <w:rPr>
          <w:rStyle w:val="a9"/>
          <w:rFonts w:ascii="Times New Roman" w:hAnsi="Times New Roman"/>
          <w:sz w:val="28"/>
          <w:szCs w:val="28"/>
        </w:rPr>
        <w:t xml:space="preserve">, </w:t>
      </w:r>
      <w:proofErr w:type="spellStart"/>
      <w:r>
        <w:rPr>
          <w:rStyle w:val="a9"/>
          <w:rFonts w:ascii="Times New Roman" w:hAnsi="Times New Roman"/>
          <w:sz w:val="28"/>
          <w:szCs w:val="28"/>
        </w:rPr>
        <w:t>Аксубаевском</w:t>
      </w:r>
      <w:proofErr w:type="spellEnd"/>
      <w:r>
        <w:rPr>
          <w:rStyle w:val="a9"/>
          <w:rFonts w:ascii="Times New Roman" w:hAnsi="Times New Roman"/>
          <w:sz w:val="28"/>
          <w:szCs w:val="28"/>
        </w:rPr>
        <w:t xml:space="preserve">, </w:t>
      </w:r>
      <w:proofErr w:type="spellStart"/>
      <w:r>
        <w:rPr>
          <w:rStyle w:val="a9"/>
          <w:rFonts w:ascii="Times New Roman" w:hAnsi="Times New Roman"/>
          <w:sz w:val="28"/>
          <w:szCs w:val="28"/>
        </w:rPr>
        <w:t>Нурлатском</w:t>
      </w:r>
      <w:proofErr w:type="spellEnd"/>
      <w:r>
        <w:rPr>
          <w:rStyle w:val="a9"/>
          <w:rFonts w:ascii="Times New Roman" w:hAnsi="Times New Roman"/>
          <w:sz w:val="28"/>
          <w:szCs w:val="28"/>
        </w:rPr>
        <w:t xml:space="preserve">, </w:t>
      </w:r>
      <w:proofErr w:type="spellStart"/>
      <w:r>
        <w:rPr>
          <w:rStyle w:val="a9"/>
          <w:rFonts w:ascii="Times New Roman" w:hAnsi="Times New Roman"/>
          <w:sz w:val="28"/>
          <w:szCs w:val="28"/>
        </w:rPr>
        <w:t>Черемшанском</w:t>
      </w:r>
      <w:proofErr w:type="spellEnd"/>
      <w:r>
        <w:rPr>
          <w:rStyle w:val="a9"/>
          <w:rFonts w:ascii="Times New Roman" w:hAnsi="Times New Roman"/>
          <w:sz w:val="28"/>
          <w:szCs w:val="28"/>
        </w:rPr>
        <w:t xml:space="preserve"> и других районах. Результатом из работы стали предложения в адрес образовательных организаций по улучшению питания детей.</w:t>
      </w:r>
    </w:p>
    <w:p w:rsidR="006B73B2" w:rsidRDefault="00D7453C">
      <w:pPr>
        <w:spacing w:after="0" w:line="360" w:lineRule="auto"/>
        <w:ind w:firstLine="851"/>
        <w:jc w:val="both"/>
        <w:rPr>
          <w:rStyle w:val="a9"/>
          <w:rFonts w:ascii="Times New Roman" w:eastAsia="Times New Roman" w:hAnsi="Times New Roman" w:cs="Times New Roman"/>
          <w:sz w:val="28"/>
          <w:szCs w:val="28"/>
        </w:rPr>
      </w:pPr>
      <w:r>
        <w:rPr>
          <w:rStyle w:val="a9"/>
          <w:rFonts w:ascii="Times New Roman" w:hAnsi="Times New Roman"/>
          <w:sz w:val="28"/>
          <w:szCs w:val="28"/>
        </w:rPr>
        <w:t xml:space="preserve">Еще одним направлением работы комиссии совместно с советом является общественный контроль за ходом ремонта или строительства школ. В 2022 году такая форма контроля была осуществлена совместно с представителями школьного самоуправления в 27 школах в г. Набережные члены, Альметьевском, </w:t>
      </w:r>
      <w:proofErr w:type="spellStart"/>
      <w:r>
        <w:rPr>
          <w:rStyle w:val="a9"/>
          <w:rFonts w:ascii="Times New Roman" w:hAnsi="Times New Roman"/>
          <w:sz w:val="28"/>
          <w:szCs w:val="28"/>
        </w:rPr>
        <w:t>Дрожжановском</w:t>
      </w:r>
      <w:proofErr w:type="spellEnd"/>
      <w:r>
        <w:rPr>
          <w:rStyle w:val="a9"/>
          <w:rFonts w:ascii="Times New Roman" w:hAnsi="Times New Roman"/>
          <w:sz w:val="28"/>
          <w:szCs w:val="28"/>
        </w:rPr>
        <w:t xml:space="preserve">, </w:t>
      </w:r>
      <w:proofErr w:type="spellStart"/>
      <w:r>
        <w:rPr>
          <w:rStyle w:val="a9"/>
          <w:rFonts w:ascii="Times New Roman" w:hAnsi="Times New Roman"/>
          <w:sz w:val="28"/>
          <w:szCs w:val="28"/>
        </w:rPr>
        <w:t>Тукаевском</w:t>
      </w:r>
      <w:proofErr w:type="spellEnd"/>
      <w:r>
        <w:rPr>
          <w:rStyle w:val="a9"/>
          <w:rFonts w:ascii="Times New Roman" w:hAnsi="Times New Roman"/>
          <w:sz w:val="28"/>
          <w:szCs w:val="28"/>
        </w:rPr>
        <w:t xml:space="preserve">, </w:t>
      </w:r>
      <w:proofErr w:type="spellStart"/>
      <w:r>
        <w:rPr>
          <w:rStyle w:val="a9"/>
          <w:rFonts w:ascii="Times New Roman" w:hAnsi="Times New Roman"/>
          <w:sz w:val="28"/>
          <w:szCs w:val="28"/>
        </w:rPr>
        <w:t>Рыбнослободском</w:t>
      </w:r>
      <w:proofErr w:type="spellEnd"/>
      <w:r>
        <w:rPr>
          <w:rStyle w:val="a9"/>
          <w:rFonts w:ascii="Times New Roman" w:hAnsi="Times New Roman"/>
          <w:sz w:val="28"/>
          <w:szCs w:val="28"/>
        </w:rPr>
        <w:t xml:space="preserve">, Алексеевском, </w:t>
      </w:r>
      <w:proofErr w:type="spellStart"/>
      <w:r>
        <w:rPr>
          <w:rStyle w:val="a9"/>
          <w:rFonts w:ascii="Times New Roman" w:hAnsi="Times New Roman"/>
          <w:sz w:val="28"/>
          <w:szCs w:val="28"/>
        </w:rPr>
        <w:t>Муслюмовском</w:t>
      </w:r>
      <w:proofErr w:type="spellEnd"/>
      <w:r>
        <w:rPr>
          <w:rStyle w:val="a9"/>
          <w:rFonts w:ascii="Times New Roman" w:hAnsi="Times New Roman"/>
          <w:sz w:val="28"/>
          <w:szCs w:val="28"/>
        </w:rPr>
        <w:t xml:space="preserve">, </w:t>
      </w:r>
      <w:proofErr w:type="spellStart"/>
      <w:r>
        <w:rPr>
          <w:rStyle w:val="a9"/>
          <w:rFonts w:ascii="Times New Roman" w:hAnsi="Times New Roman"/>
          <w:sz w:val="28"/>
          <w:szCs w:val="28"/>
        </w:rPr>
        <w:t>Ютазинском</w:t>
      </w:r>
      <w:proofErr w:type="spellEnd"/>
      <w:r>
        <w:rPr>
          <w:rStyle w:val="a9"/>
          <w:rFonts w:ascii="Times New Roman" w:hAnsi="Times New Roman"/>
          <w:sz w:val="28"/>
          <w:szCs w:val="28"/>
        </w:rPr>
        <w:t xml:space="preserve">, </w:t>
      </w:r>
      <w:proofErr w:type="spellStart"/>
      <w:r>
        <w:rPr>
          <w:rStyle w:val="a9"/>
          <w:rFonts w:ascii="Times New Roman" w:hAnsi="Times New Roman"/>
          <w:sz w:val="28"/>
          <w:szCs w:val="28"/>
        </w:rPr>
        <w:t>Верхнеуслонском</w:t>
      </w:r>
      <w:proofErr w:type="spellEnd"/>
      <w:r>
        <w:rPr>
          <w:rStyle w:val="a9"/>
          <w:rFonts w:ascii="Times New Roman" w:hAnsi="Times New Roman"/>
          <w:sz w:val="28"/>
          <w:szCs w:val="28"/>
        </w:rPr>
        <w:t xml:space="preserve"> районах.</w:t>
      </w:r>
    </w:p>
    <w:p w:rsidR="006B73B2" w:rsidRDefault="00D7453C">
      <w:pPr>
        <w:spacing w:after="0" w:line="360" w:lineRule="auto"/>
        <w:ind w:firstLine="851"/>
        <w:jc w:val="both"/>
        <w:rPr>
          <w:rStyle w:val="a9"/>
          <w:rFonts w:ascii="Times New Roman" w:eastAsia="Times New Roman" w:hAnsi="Times New Roman" w:cs="Times New Roman"/>
          <w:sz w:val="28"/>
          <w:szCs w:val="28"/>
        </w:rPr>
      </w:pPr>
      <w:r>
        <w:rPr>
          <w:rStyle w:val="a9"/>
          <w:rFonts w:ascii="Times New Roman" w:hAnsi="Times New Roman"/>
          <w:sz w:val="28"/>
          <w:szCs w:val="28"/>
        </w:rPr>
        <w:t>Члены комиссии также активно участвовали в мероприятиях по общественному контролю работы пришкольных лагерей и учреждений дополнительного образования в период зимних, весенних и летних каникул. Результатом стали предложения в адрес образовательных организаций по совершенствованию программ дополнительного образования детей, полноты и соблюдения сроков выплат классным руководителям и кураторам академических групп студентов, предоставления государственных гарантий и выплат семьям, воспитывающим детей, а также программ подготовки и итоговой аттестации выпускников общеобразовательных организаций в форме ЕГЭ.</w:t>
      </w:r>
    </w:p>
    <w:p w:rsidR="006B73B2" w:rsidRDefault="00D7453C">
      <w:pPr>
        <w:spacing w:after="0" w:line="360" w:lineRule="auto"/>
        <w:ind w:firstLine="851"/>
        <w:jc w:val="both"/>
        <w:rPr>
          <w:rStyle w:val="a9"/>
          <w:rFonts w:ascii="Times New Roman" w:eastAsia="Times New Roman" w:hAnsi="Times New Roman" w:cs="Times New Roman"/>
        </w:rPr>
      </w:pPr>
      <w:r>
        <w:rPr>
          <w:rStyle w:val="a9"/>
          <w:rFonts w:ascii="Times New Roman" w:hAnsi="Times New Roman"/>
          <w:sz w:val="28"/>
          <w:szCs w:val="28"/>
        </w:rPr>
        <w:t>В течение года члены комиссии принимали участие в работе общественных советов министерс</w:t>
      </w:r>
      <w:r w:rsidR="0091405A">
        <w:rPr>
          <w:rStyle w:val="a9"/>
          <w:rFonts w:ascii="Times New Roman" w:hAnsi="Times New Roman"/>
          <w:sz w:val="28"/>
          <w:szCs w:val="28"/>
        </w:rPr>
        <w:t>тв:</w:t>
      </w:r>
      <w:r>
        <w:rPr>
          <w:rStyle w:val="a9"/>
          <w:rFonts w:ascii="Times New Roman" w:hAnsi="Times New Roman"/>
          <w:sz w:val="28"/>
          <w:szCs w:val="28"/>
        </w:rPr>
        <w:t xml:space="preserve"> образования и науки, спорта, по делам молодежи, земельных и имущественных отношений; в заседания</w:t>
      </w:r>
      <w:r w:rsidR="0091405A">
        <w:rPr>
          <w:rStyle w:val="a9"/>
          <w:rFonts w:ascii="Times New Roman" w:hAnsi="Times New Roman"/>
          <w:sz w:val="28"/>
          <w:szCs w:val="28"/>
        </w:rPr>
        <w:t>х</w:t>
      </w:r>
      <w:r>
        <w:rPr>
          <w:rStyle w:val="a9"/>
          <w:rFonts w:ascii="Times New Roman" w:hAnsi="Times New Roman"/>
          <w:sz w:val="28"/>
          <w:szCs w:val="28"/>
        </w:rPr>
        <w:t xml:space="preserve"> комитета Государственного совета Республики Татарстан по образованию, культуре, науке и национальным вопросам», пленарном заседании августовского совещания работников образования и науки, расширенных заседаниях Ассоциации негосударственных Вузов России, заседании совета ректоров ВУЗов Республики Татарстан, расширенном заседании федерального и регионального штабов общественного контроля по вопросам капитального ремонта школ и развития школьной инфраструктуры Общественного совета при Министерстве просвещения Российской Федерации; в республиканской благотворительной акции «Помоги собраться в школу», родительском интернет-собрании, конференции Ассоциации содействия цифрового развития Республики Татарстан. </w:t>
      </w:r>
    </w:p>
    <w:p w:rsidR="006B73B2" w:rsidRDefault="00D7453C" w:rsidP="00A446F2">
      <w:pPr>
        <w:tabs>
          <w:tab w:val="left" w:pos="284"/>
        </w:tabs>
        <w:spacing w:after="0" w:line="360" w:lineRule="auto"/>
        <w:ind w:firstLine="709"/>
        <w:jc w:val="both"/>
        <w:rPr>
          <w:rStyle w:val="a9"/>
          <w:rFonts w:ascii="Times New Roman" w:hAnsi="Times New Roman"/>
          <w:b/>
          <w:bCs/>
          <w:sz w:val="28"/>
          <w:szCs w:val="28"/>
        </w:rPr>
      </w:pPr>
      <w:r>
        <w:rPr>
          <w:rStyle w:val="a9"/>
          <w:rFonts w:ascii="Arial Unicode MS" w:hAnsi="Arial Unicode MS"/>
          <w:sz w:val="28"/>
          <w:szCs w:val="28"/>
        </w:rPr>
        <w:br w:type="page"/>
      </w:r>
    </w:p>
    <w:p w:rsidR="00A446F2" w:rsidRPr="00A446F2" w:rsidRDefault="00A446F2" w:rsidP="00A446F2">
      <w:pPr>
        <w:tabs>
          <w:tab w:val="left" w:pos="284"/>
        </w:tabs>
        <w:spacing w:after="0" w:line="360" w:lineRule="auto"/>
        <w:ind w:firstLine="709"/>
        <w:jc w:val="both"/>
      </w:pPr>
      <w:r w:rsidRPr="00A446F2">
        <w:rPr>
          <w:rFonts w:ascii="Times New Roman" w:hAnsi="Times New Roman"/>
          <w:b/>
          <w:bCs/>
          <w:sz w:val="28"/>
          <w:szCs w:val="28"/>
        </w:rPr>
        <w:t>4. Некоммерческий сектор – возможности роста</w:t>
      </w:r>
    </w:p>
    <w:p w:rsidR="00A446F2" w:rsidRPr="00A446F2" w:rsidRDefault="00A446F2" w:rsidP="00A446F2">
      <w:pPr>
        <w:spacing w:after="0" w:line="360" w:lineRule="auto"/>
        <w:ind w:firstLine="709"/>
        <w:jc w:val="both"/>
        <w:rPr>
          <w:rFonts w:ascii="Times New Roman" w:eastAsia="Times New Roman" w:hAnsi="Times New Roman" w:cs="Times New Roman"/>
          <w:i/>
          <w:iCs/>
          <w:sz w:val="28"/>
          <w:szCs w:val="28"/>
        </w:rPr>
      </w:pP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В республике системная работа по поддержке некоммерческих организаций осуществляется на основе программного метода в рамках подпрограммы «Поддержка социально ориентированных некоммерческих организаций в Республике Татарстан на 2014 - 2025 годы», утвержденной Постановлением Кабинета Министров РТ от 31.10.2013 № 823 «Об утверждении Государственной программы «Экономическое развитие и инновационная экономика Республики Татарстан». Ее целью является стимулирование социально ориентированной деятельности НКО и их участия в социально-экономическом развитии Республики Татарстан, сохранении общественно-политической стабильности и </w:t>
      </w:r>
      <w:proofErr w:type="spellStart"/>
      <w:r w:rsidRPr="00A446F2">
        <w:rPr>
          <w:rFonts w:ascii="Times New Roman" w:hAnsi="Times New Roman"/>
          <w:sz w:val="28"/>
          <w:szCs w:val="28"/>
        </w:rPr>
        <w:t>этноконфессионального</w:t>
      </w:r>
      <w:proofErr w:type="spellEnd"/>
      <w:r w:rsidRPr="00A446F2">
        <w:rPr>
          <w:rFonts w:ascii="Times New Roman" w:hAnsi="Times New Roman"/>
          <w:sz w:val="28"/>
          <w:szCs w:val="28"/>
        </w:rPr>
        <w:t xml:space="preserve"> согласия, повышение эффективности социальной политики и качества предоставляемых населению социальных услуг, обеспечение общественного согласия на основе сбалансированности государственных и общественных интересов.</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Если в первые годы реализации программы основной задачей было становление некоммерческого сектора и социального предпринимательства, сегодня актуален качественный рост этого сектора.</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Некоммерческий сектор уже стал значимой силой в решении общегосударственных задач. А во время испытаний пандемией, необходимости решения одномоментно многих стратегических вопросов органами власти, как это было в 2022 году, еще раз доказал, что некоммерческие организации, общественные объединения граждан надежные и незаменимые партнеры государства. Они первыми откликаются на запросы общества.</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 xml:space="preserve">28 февраля 2022 года лидеры и активисты крупнейших российских НКО опубликовали открытое обращение «Вместе с Президентом и страной!», которое активно поддержал некоммерческий сектор нашей республики. Например, АНО «Сыны Отечества», Татарстанское республиканское отделения Всероссийской общественной организации ветеранов «Боевое Братство», Молодежный парламент г. Казани, Союз садоводов Татарстана, РОО «Развитие молодежи» РТ, объединение женсовета </w:t>
      </w:r>
      <w:proofErr w:type="spellStart"/>
      <w:r w:rsidRPr="00A446F2">
        <w:rPr>
          <w:rFonts w:ascii="Times New Roman" w:hAnsi="Times New Roman"/>
          <w:sz w:val="28"/>
          <w:szCs w:val="28"/>
        </w:rPr>
        <w:t>Новошешминского</w:t>
      </w:r>
      <w:proofErr w:type="spellEnd"/>
      <w:r w:rsidRPr="00A446F2">
        <w:rPr>
          <w:rFonts w:ascii="Times New Roman" w:hAnsi="Times New Roman"/>
          <w:sz w:val="28"/>
          <w:szCs w:val="28"/>
        </w:rPr>
        <w:t xml:space="preserve"> МР РТ и др.</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Некоммерческие организации помимо своих основных уставных задач готовы переориентироваться для целей и задач, в которых нуждается общество, готовы помогать освобожденным территориям, людям, на ней проживающим, беженцам, мобилизованным, военнослужащим, участвующим в специальной военной операции. Видя такую отдачу, государство идет им навстречу, проводя специальные конкурсы в рамках Фонда Президентских грантов, Президентского фонда культурных инициатив, в части реализации социальных, благотворительных, образовательных, просветительских, экологических проектов на Донбассе и оказания помощи людям, прибывшим с территорий Донбасса и Украины.</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 xml:space="preserve">В соответствии с Указом Президента Республики Татарстан Р.Н. </w:t>
      </w:r>
      <w:proofErr w:type="spellStart"/>
      <w:r w:rsidRPr="00A446F2">
        <w:rPr>
          <w:rFonts w:ascii="Times New Roman" w:hAnsi="Times New Roman"/>
          <w:sz w:val="28"/>
          <w:szCs w:val="28"/>
        </w:rPr>
        <w:t>Минниханова</w:t>
      </w:r>
      <w:proofErr w:type="spellEnd"/>
      <w:r w:rsidRPr="00A446F2">
        <w:rPr>
          <w:rFonts w:ascii="Times New Roman" w:hAnsi="Times New Roman"/>
          <w:sz w:val="28"/>
          <w:szCs w:val="28"/>
        </w:rPr>
        <w:t xml:space="preserve"> от 29 декабря 2021 г. № УП-1002 «О грантах Республики Татарстан, предоставляемых на развитие гражданского общества», в 2022 году впервые проведен единый конкурс по предоставлению грантов Республики Татарстан на развитие гражданского общества. Во исполнение Указа Кабинетом Министров Республики Татарстан утверждена Республиканская комиссия по проведению конкурсов на предоставление грантов Республики Татарстан на развитие гражданского общества, единым </w:t>
      </w:r>
      <w:proofErr w:type="spellStart"/>
      <w:r w:rsidRPr="00A446F2">
        <w:rPr>
          <w:rFonts w:ascii="Times New Roman" w:hAnsi="Times New Roman"/>
          <w:sz w:val="28"/>
          <w:szCs w:val="28"/>
        </w:rPr>
        <w:t>грантооператором</w:t>
      </w:r>
      <w:proofErr w:type="spellEnd"/>
      <w:r w:rsidRPr="00A446F2">
        <w:rPr>
          <w:rFonts w:ascii="Times New Roman" w:hAnsi="Times New Roman"/>
          <w:sz w:val="28"/>
          <w:szCs w:val="28"/>
        </w:rPr>
        <w:t xml:space="preserve"> определена АНО «Республиканский ресурсный центр по поддержке СО НКО». Более половины состава Республиканской комиссии видные общественные деятели, лауреаты премии Президента Республики Татарстан за вклад в развитие институтов гражданского общества, члены Общественной палаты Республики Татарстан, руководители общественных организаций.</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В конкурсе участвовали НКО, реализующие социально-значимые проекты и проекты в сфере защиты прав и свобод человека и гражданина по 21 социально значимому направлению.</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 xml:space="preserve">Всего на Конкурс было подано 420 заявок. В конкурсе впервые приняли участие некоммерческие организации из 45 муниципальных образований Республики Татарстан, а также 20 других субъектов РФ подали свои заявки по направлению «организация и проведение мероприятий, направленных на сохранение традиций и развитие татарской национальной культуры». Победителями стали 230 СО НКО из 41 муниципального образования республики и 16 субъектов Российской Федерации. В связи с низкой оценкой проектов экспертами не прошли заявки НКО из </w:t>
      </w:r>
      <w:proofErr w:type="spellStart"/>
      <w:r w:rsidRPr="00A446F2">
        <w:rPr>
          <w:rFonts w:ascii="Times New Roman" w:hAnsi="Times New Roman"/>
          <w:sz w:val="28"/>
          <w:szCs w:val="28"/>
        </w:rPr>
        <w:t>Атнинского</w:t>
      </w:r>
      <w:proofErr w:type="spellEnd"/>
      <w:r w:rsidRPr="00A446F2">
        <w:rPr>
          <w:rFonts w:ascii="Times New Roman" w:hAnsi="Times New Roman"/>
          <w:sz w:val="28"/>
          <w:szCs w:val="28"/>
        </w:rPr>
        <w:t xml:space="preserve">, Высокогорского, </w:t>
      </w:r>
      <w:proofErr w:type="spellStart"/>
      <w:r w:rsidRPr="00A446F2">
        <w:rPr>
          <w:rFonts w:ascii="Times New Roman" w:hAnsi="Times New Roman"/>
          <w:sz w:val="28"/>
          <w:szCs w:val="28"/>
        </w:rPr>
        <w:t>Лениногорского</w:t>
      </w:r>
      <w:proofErr w:type="spellEnd"/>
      <w:r w:rsidRPr="00A446F2">
        <w:rPr>
          <w:rFonts w:ascii="Times New Roman" w:hAnsi="Times New Roman"/>
          <w:sz w:val="28"/>
          <w:szCs w:val="28"/>
        </w:rPr>
        <w:t xml:space="preserve">, </w:t>
      </w:r>
      <w:proofErr w:type="spellStart"/>
      <w:r w:rsidRPr="00A446F2">
        <w:rPr>
          <w:rFonts w:ascii="Times New Roman" w:hAnsi="Times New Roman"/>
          <w:sz w:val="28"/>
          <w:szCs w:val="28"/>
        </w:rPr>
        <w:t>Ютазинского</w:t>
      </w:r>
      <w:proofErr w:type="spellEnd"/>
      <w:r w:rsidRPr="00A446F2">
        <w:rPr>
          <w:rFonts w:ascii="Times New Roman" w:hAnsi="Times New Roman"/>
          <w:sz w:val="28"/>
          <w:szCs w:val="28"/>
        </w:rPr>
        <w:t xml:space="preserve"> районов.</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Первый важный результат – участие некоммерческих организаций со всех муниципальных образований Татарстана.</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 xml:space="preserve">В республике на настоящий момент зарегистрировано 6 106 некоммерческих организаций, из них 1 712 – общественные объединения. Действуют 1 247 добровольческих объединений с общей численностью </w:t>
      </w:r>
      <w:r w:rsidR="007F6E5C" w:rsidRPr="007F6E5C">
        <w:rPr>
          <w:rFonts w:ascii="Times New Roman" w:hAnsi="Times New Roman"/>
          <w:sz w:val="28"/>
          <w:szCs w:val="28"/>
        </w:rPr>
        <w:t>138</w:t>
      </w:r>
      <w:r w:rsidR="007F6E5C">
        <w:rPr>
          <w:rFonts w:ascii="Times New Roman" w:hAnsi="Times New Roman"/>
          <w:sz w:val="28"/>
          <w:szCs w:val="28"/>
        </w:rPr>
        <w:t xml:space="preserve"> </w:t>
      </w:r>
      <w:bookmarkStart w:id="1" w:name="_GoBack"/>
      <w:bookmarkEnd w:id="1"/>
      <w:r w:rsidR="007F6E5C" w:rsidRPr="007F6E5C">
        <w:rPr>
          <w:rFonts w:ascii="Times New Roman" w:hAnsi="Times New Roman"/>
          <w:sz w:val="28"/>
          <w:szCs w:val="28"/>
        </w:rPr>
        <w:t xml:space="preserve">165 </w:t>
      </w:r>
      <w:r w:rsidRPr="00A446F2">
        <w:rPr>
          <w:rFonts w:ascii="Times New Roman" w:hAnsi="Times New Roman"/>
          <w:sz w:val="28"/>
          <w:szCs w:val="28"/>
        </w:rPr>
        <w:t xml:space="preserve">волонтеров. Около 40 % некоммерческих организаций зарегистрировано в Казани. </w:t>
      </w:r>
    </w:p>
    <w:p w:rsidR="00A446F2" w:rsidRPr="00A446F2" w:rsidRDefault="00A446F2" w:rsidP="00A446F2">
      <w:pPr>
        <w:spacing w:after="0" w:line="360" w:lineRule="auto"/>
        <w:jc w:val="center"/>
        <w:rPr>
          <w:rFonts w:ascii="Times New Roman" w:eastAsia="Times New Roman" w:hAnsi="Times New Roman" w:cs="Times New Roman"/>
          <w:sz w:val="28"/>
          <w:szCs w:val="28"/>
        </w:rPr>
      </w:pPr>
      <w:r w:rsidRPr="00A446F2">
        <w:rPr>
          <w:rFonts w:ascii="Times New Roman" w:eastAsia="Times New Roman" w:hAnsi="Times New Roman" w:cs="Times New Roman"/>
          <w:noProof/>
          <w:sz w:val="28"/>
          <w:szCs w:val="28"/>
        </w:rPr>
        <w:drawing>
          <wp:inline distT="0" distB="0" distL="0" distR="0" wp14:anchorId="5B6997BF" wp14:editId="7CEF617C">
            <wp:extent cx="5940425" cy="4200525"/>
            <wp:effectExtent l="0" t="0" r="0" b="0"/>
            <wp:docPr id="1" name="officeArt object" descr="Рисунок 6"/>
            <wp:cNvGraphicFramePr/>
            <a:graphic xmlns:a="http://schemas.openxmlformats.org/drawingml/2006/main">
              <a:graphicData uri="http://schemas.openxmlformats.org/drawingml/2006/picture">
                <pic:pic xmlns:pic="http://schemas.openxmlformats.org/drawingml/2006/picture">
                  <pic:nvPicPr>
                    <pic:cNvPr id="1073741826" name="Рисунок 6" descr="Рисунок 6"/>
                    <pic:cNvPicPr>
                      <a:picLocks noChangeAspect="1"/>
                    </pic:cNvPicPr>
                  </pic:nvPicPr>
                  <pic:blipFill>
                    <a:blip r:embed="rId9">
                      <a:extLst/>
                    </a:blip>
                    <a:stretch>
                      <a:fillRect/>
                    </a:stretch>
                  </pic:blipFill>
                  <pic:spPr>
                    <a:xfrm>
                      <a:off x="0" y="0"/>
                      <a:ext cx="5940425" cy="4200525"/>
                    </a:xfrm>
                    <a:prstGeom prst="rect">
                      <a:avLst/>
                    </a:prstGeom>
                    <a:ln w="12700" cap="flat">
                      <a:noFill/>
                      <a:miter lim="400000"/>
                    </a:ln>
                    <a:effectLst/>
                  </pic:spPr>
                </pic:pic>
              </a:graphicData>
            </a:graphic>
          </wp:inline>
        </w:drawing>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И поэтому одним из резервов роста остается увеличение количества НКО в муниципальных образованиях Татарстана, и повышение его качественного роста. Для этого важно проанализировать итоги конкурса пост Ресурсным центрам по поддержке социально ориентированных некоммерческих организаций в районах Татарстана, а также работа общественных советов муниципальных образований республики с НКО.</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 xml:space="preserve">Эта задача актуализируется в связи и широкими возможностями получения средств на проекты НКО, и возрастающими требованиями к </w:t>
      </w:r>
      <w:proofErr w:type="spellStart"/>
      <w:r w:rsidRPr="00A446F2">
        <w:rPr>
          <w:rFonts w:ascii="Times New Roman" w:hAnsi="Times New Roman"/>
          <w:sz w:val="28"/>
          <w:szCs w:val="28"/>
        </w:rPr>
        <w:t>инновационности</w:t>
      </w:r>
      <w:proofErr w:type="spellEnd"/>
      <w:r w:rsidRPr="00A446F2">
        <w:rPr>
          <w:rFonts w:ascii="Times New Roman" w:hAnsi="Times New Roman"/>
          <w:sz w:val="28"/>
          <w:szCs w:val="28"/>
        </w:rPr>
        <w:t xml:space="preserve"> проектов, обоснованию бюджета проекта.</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По итогам 2022 года в Республику Татарстан общественными и некоммерческим организациями привлечено </w:t>
      </w:r>
      <w:proofErr w:type="spellStart"/>
      <w:r w:rsidRPr="00A446F2">
        <w:rPr>
          <w:rFonts w:ascii="Times New Roman" w:hAnsi="Times New Roman"/>
          <w:sz w:val="28"/>
          <w:szCs w:val="28"/>
        </w:rPr>
        <w:t>грантовых</w:t>
      </w:r>
      <w:proofErr w:type="spellEnd"/>
      <w:r w:rsidRPr="00A446F2">
        <w:rPr>
          <w:rFonts w:ascii="Times New Roman" w:hAnsi="Times New Roman"/>
          <w:sz w:val="28"/>
          <w:szCs w:val="28"/>
        </w:rPr>
        <w:t xml:space="preserve"> средств:</w:t>
      </w:r>
    </w:p>
    <w:p w:rsidR="00A446F2" w:rsidRPr="00A446F2" w:rsidRDefault="00A446F2" w:rsidP="00A446F2">
      <w:pPr>
        <w:numPr>
          <w:ilvl w:val="0"/>
          <w:numId w:val="8"/>
        </w:numPr>
        <w:spacing w:after="0" w:line="360" w:lineRule="auto"/>
        <w:jc w:val="both"/>
        <w:rPr>
          <w:rFonts w:ascii="Times New Roman" w:hAnsi="Times New Roman"/>
          <w:sz w:val="28"/>
          <w:szCs w:val="28"/>
        </w:rPr>
      </w:pPr>
      <w:r w:rsidRPr="00A446F2">
        <w:rPr>
          <w:rFonts w:ascii="Times New Roman" w:hAnsi="Times New Roman"/>
          <w:sz w:val="28"/>
          <w:szCs w:val="28"/>
        </w:rPr>
        <w:t xml:space="preserve">Фонд президентских грантов 192 млн 308 </w:t>
      </w:r>
      <w:proofErr w:type="spellStart"/>
      <w:r w:rsidRPr="00A446F2">
        <w:rPr>
          <w:rFonts w:ascii="Times New Roman" w:hAnsi="Times New Roman"/>
          <w:sz w:val="28"/>
          <w:szCs w:val="28"/>
        </w:rPr>
        <w:t>тыс</w:t>
      </w:r>
      <w:proofErr w:type="spellEnd"/>
      <w:r w:rsidRPr="00A446F2">
        <w:rPr>
          <w:rFonts w:ascii="Times New Roman" w:hAnsi="Times New Roman"/>
          <w:sz w:val="28"/>
          <w:szCs w:val="28"/>
        </w:rPr>
        <w:t xml:space="preserve"> (2021 – 138 млн 770 </w:t>
      </w:r>
      <w:proofErr w:type="spellStart"/>
      <w:r w:rsidRPr="00A446F2">
        <w:rPr>
          <w:rFonts w:ascii="Times New Roman" w:hAnsi="Times New Roman"/>
          <w:sz w:val="28"/>
          <w:szCs w:val="28"/>
        </w:rPr>
        <w:t>тыс</w:t>
      </w:r>
      <w:proofErr w:type="spellEnd"/>
      <w:r w:rsidRPr="00A446F2">
        <w:rPr>
          <w:rFonts w:ascii="Times New Roman" w:hAnsi="Times New Roman"/>
          <w:sz w:val="28"/>
          <w:szCs w:val="28"/>
        </w:rPr>
        <w:t>) рублей</w:t>
      </w:r>
    </w:p>
    <w:p w:rsidR="00A446F2" w:rsidRPr="00A446F2" w:rsidRDefault="00A446F2" w:rsidP="00A446F2">
      <w:pPr>
        <w:numPr>
          <w:ilvl w:val="0"/>
          <w:numId w:val="8"/>
        </w:numPr>
        <w:spacing w:after="0" w:line="360" w:lineRule="auto"/>
        <w:jc w:val="both"/>
        <w:rPr>
          <w:rFonts w:ascii="Times New Roman" w:hAnsi="Times New Roman"/>
          <w:sz w:val="28"/>
          <w:szCs w:val="28"/>
        </w:rPr>
      </w:pPr>
      <w:r w:rsidRPr="00A446F2">
        <w:rPr>
          <w:rFonts w:ascii="Times New Roman" w:hAnsi="Times New Roman"/>
          <w:sz w:val="28"/>
          <w:szCs w:val="28"/>
        </w:rPr>
        <w:t xml:space="preserve">Фонд культурных инициатив 84 млн 787 </w:t>
      </w:r>
      <w:proofErr w:type="spellStart"/>
      <w:r w:rsidRPr="00A446F2">
        <w:rPr>
          <w:rFonts w:ascii="Times New Roman" w:hAnsi="Times New Roman"/>
          <w:sz w:val="28"/>
          <w:szCs w:val="28"/>
        </w:rPr>
        <w:t>тыс</w:t>
      </w:r>
      <w:proofErr w:type="spellEnd"/>
      <w:r w:rsidRPr="00A446F2">
        <w:rPr>
          <w:rFonts w:ascii="Times New Roman" w:hAnsi="Times New Roman"/>
          <w:sz w:val="28"/>
          <w:szCs w:val="28"/>
        </w:rPr>
        <w:t xml:space="preserve"> (2021 – 50 млн)</w:t>
      </w:r>
    </w:p>
    <w:p w:rsidR="00A446F2" w:rsidRPr="00A446F2" w:rsidRDefault="00A446F2" w:rsidP="00A446F2">
      <w:pPr>
        <w:numPr>
          <w:ilvl w:val="0"/>
          <w:numId w:val="8"/>
        </w:numPr>
        <w:spacing w:after="0" w:line="360" w:lineRule="auto"/>
        <w:jc w:val="both"/>
        <w:rPr>
          <w:rFonts w:ascii="Times New Roman" w:hAnsi="Times New Roman"/>
          <w:sz w:val="28"/>
          <w:szCs w:val="28"/>
          <w:lang w:val="en-US"/>
        </w:rPr>
      </w:pPr>
      <w:proofErr w:type="spellStart"/>
      <w:r w:rsidRPr="00A446F2">
        <w:rPr>
          <w:rFonts w:ascii="Times New Roman" w:hAnsi="Times New Roman"/>
          <w:sz w:val="28"/>
          <w:szCs w:val="28"/>
          <w:lang w:val="en-US"/>
        </w:rPr>
        <w:t>Росмолодежь</w:t>
      </w:r>
      <w:proofErr w:type="spellEnd"/>
      <w:r w:rsidRPr="00A446F2">
        <w:rPr>
          <w:rFonts w:ascii="Times New Roman" w:hAnsi="Times New Roman"/>
          <w:sz w:val="28"/>
          <w:szCs w:val="28"/>
          <w:lang w:val="en-US"/>
        </w:rPr>
        <w:t xml:space="preserve"> 68 </w:t>
      </w:r>
      <w:proofErr w:type="spellStart"/>
      <w:r w:rsidRPr="00A446F2">
        <w:rPr>
          <w:rFonts w:ascii="Times New Roman" w:hAnsi="Times New Roman"/>
          <w:sz w:val="28"/>
          <w:szCs w:val="28"/>
          <w:lang w:val="en-US"/>
        </w:rPr>
        <w:t>млн</w:t>
      </w:r>
      <w:proofErr w:type="spellEnd"/>
      <w:r w:rsidRPr="00A446F2">
        <w:rPr>
          <w:rFonts w:ascii="Times New Roman" w:hAnsi="Times New Roman"/>
          <w:sz w:val="28"/>
          <w:szCs w:val="28"/>
          <w:lang w:val="en-US"/>
        </w:rPr>
        <w:t xml:space="preserve"> 61 </w:t>
      </w:r>
      <w:proofErr w:type="spellStart"/>
      <w:r w:rsidRPr="00A446F2">
        <w:rPr>
          <w:rFonts w:ascii="Times New Roman" w:hAnsi="Times New Roman"/>
          <w:sz w:val="28"/>
          <w:szCs w:val="28"/>
          <w:lang w:val="en-US"/>
        </w:rPr>
        <w:t>тыс</w:t>
      </w:r>
      <w:proofErr w:type="spellEnd"/>
      <w:r w:rsidRPr="00A446F2">
        <w:rPr>
          <w:rFonts w:ascii="Times New Roman" w:hAnsi="Times New Roman"/>
          <w:sz w:val="28"/>
          <w:szCs w:val="28"/>
          <w:lang w:val="en-US"/>
        </w:rPr>
        <w:t xml:space="preserve">. </w:t>
      </w:r>
    </w:p>
    <w:p w:rsidR="00A446F2" w:rsidRPr="00A446F2" w:rsidRDefault="00A446F2" w:rsidP="00A446F2">
      <w:pPr>
        <w:numPr>
          <w:ilvl w:val="0"/>
          <w:numId w:val="8"/>
        </w:numPr>
        <w:spacing w:after="0" w:line="360" w:lineRule="auto"/>
        <w:jc w:val="both"/>
        <w:rPr>
          <w:rFonts w:ascii="Times New Roman" w:hAnsi="Times New Roman"/>
          <w:sz w:val="28"/>
          <w:szCs w:val="28"/>
        </w:rPr>
      </w:pPr>
      <w:r w:rsidRPr="00A446F2">
        <w:rPr>
          <w:rFonts w:ascii="Times New Roman" w:hAnsi="Times New Roman"/>
          <w:sz w:val="28"/>
          <w:szCs w:val="28"/>
        </w:rPr>
        <w:t>Субсидию на поддержку добровольческого движения в размере 7,6 млн рублей республика получает уже четвертый год подряд.</w:t>
      </w:r>
    </w:p>
    <w:p w:rsidR="00A446F2" w:rsidRPr="00A446F2" w:rsidRDefault="00A446F2" w:rsidP="00A446F2">
      <w:pPr>
        <w:spacing w:after="0" w:line="360" w:lineRule="auto"/>
        <w:ind w:firstLine="709"/>
        <w:contextualSpacing/>
        <w:jc w:val="both"/>
        <w:rPr>
          <w:rFonts w:ascii="Times New Roman" w:eastAsia="Calibri" w:hAnsi="Times New Roman" w:cs="Times New Roman"/>
          <w:sz w:val="28"/>
          <w:szCs w:val="28"/>
        </w:rPr>
      </w:pPr>
      <w:r w:rsidRPr="00A446F2">
        <w:rPr>
          <w:rFonts w:ascii="Times New Roman" w:eastAsia="Calibri" w:hAnsi="Times New Roman" w:cs="Times New Roman"/>
          <w:sz w:val="28"/>
          <w:szCs w:val="28"/>
        </w:rPr>
        <w:t xml:space="preserve">За 2022 год в рамках конкурса Фонда президентских грантов от Республики Татарстан было подано 584 заявки из которых 99 проектов получили поддержку на общую сумму 192 308 133 рубля. 65 проектов были поданы некоммерческими организациями из города Казани, а 34 проект из других муниципальных образований республики (г. Набережные челны (5), </w:t>
      </w:r>
      <w:proofErr w:type="spellStart"/>
      <w:r w:rsidRPr="00A446F2">
        <w:rPr>
          <w:rFonts w:ascii="Times New Roman" w:eastAsia="Calibri" w:hAnsi="Times New Roman" w:cs="Times New Roman"/>
          <w:sz w:val="28"/>
          <w:szCs w:val="28"/>
        </w:rPr>
        <w:t>Агрызский</w:t>
      </w:r>
      <w:proofErr w:type="spellEnd"/>
      <w:r w:rsidRPr="00A446F2">
        <w:rPr>
          <w:rFonts w:ascii="Times New Roman" w:eastAsia="Calibri" w:hAnsi="Times New Roman" w:cs="Times New Roman"/>
          <w:sz w:val="28"/>
          <w:szCs w:val="28"/>
        </w:rPr>
        <w:t xml:space="preserve"> (1), Арский (1), </w:t>
      </w:r>
      <w:proofErr w:type="spellStart"/>
      <w:r w:rsidRPr="00A446F2">
        <w:rPr>
          <w:rFonts w:ascii="Times New Roman" w:eastAsia="Calibri" w:hAnsi="Times New Roman" w:cs="Times New Roman"/>
          <w:sz w:val="28"/>
          <w:szCs w:val="28"/>
        </w:rPr>
        <w:t>Бавлинский</w:t>
      </w:r>
      <w:proofErr w:type="spellEnd"/>
      <w:r w:rsidRPr="00A446F2">
        <w:rPr>
          <w:rFonts w:ascii="Times New Roman" w:eastAsia="Calibri" w:hAnsi="Times New Roman" w:cs="Times New Roman"/>
          <w:sz w:val="28"/>
          <w:szCs w:val="28"/>
        </w:rPr>
        <w:t xml:space="preserve"> (1), </w:t>
      </w:r>
      <w:proofErr w:type="spellStart"/>
      <w:r w:rsidRPr="00A446F2">
        <w:rPr>
          <w:rFonts w:ascii="Times New Roman" w:eastAsia="Calibri" w:hAnsi="Times New Roman" w:cs="Times New Roman"/>
          <w:sz w:val="28"/>
          <w:szCs w:val="28"/>
        </w:rPr>
        <w:t>Бугульминский</w:t>
      </w:r>
      <w:proofErr w:type="spellEnd"/>
      <w:r w:rsidRPr="00A446F2">
        <w:rPr>
          <w:rFonts w:ascii="Times New Roman" w:eastAsia="Calibri" w:hAnsi="Times New Roman" w:cs="Times New Roman"/>
          <w:sz w:val="28"/>
          <w:szCs w:val="28"/>
        </w:rPr>
        <w:t xml:space="preserve"> (1), </w:t>
      </w:r>
      <w:proofErr w:type="spellStart"/>
      <w:r w:rsidRPr="00A446F2">
        <w:rPr>
          <w:rFonts w:ascii="Times New Roman" w:eastAsia="Calibri" w:hAnsi="Times New Roman" w:cs="Times New Roman"/>
          <w:sz w:val="28"/>
          <w:szCs w:val="28"/>
        </w:rPr>
        <w:t>Буинский</w:t>
      </w:r>
      <w:proofErr w:type="spellEnd"/>
      <w:r w:rsidRPr="00A446F2">
        <w:rPr>
          <w:rFonts w:ascii="Times New Roman" w:eastAsia="Calibri" w:hAnsi="Times New Roman" w:cs="Times New Roman"/>
          <w:sz w:val="28"/>
          <w:szCs w:val="28"/>
        </w:rPr>
        <w:t xml:space="preserve"> (1), </w:t>
      </w:r>
      <w:proofErr w:type="spellStart"/>
      <w:r w:rsidRPr="00A446F2">
        <w:rPr>
          <w:rFonts w:ascii="Times New Roman" w:eastAsia="Calibri" w:hAnsi="Times New Roman" w:cs="Times New Roman"/>
          <w:sz w:val="28"/>
          <w:szCs w:val="28"/>
        </w:rPr>
        <w:t>Дрожжановский</w:t>
      </w:r>
      <w:proofErr w:type="spellEnd"/>
      <w:r w:rsidRPr="00A446F2">
        <w:rPr>
          <w:rFonts w:ascii="Times New Roman" w:eastAsia="Calibri" w:hAnsi="Times New Roman" w:cs="Times New Roman"/>
          <w:sz w:val="28"/>
          <w:szCs w:val="28"/>
        </w:rPr>
        <w:t xml:space="preserve"> (1), </w:t>
      </w:r>
      <w:proofErr w:type="spellStart"/>
      <w:r w:rsidRPr="00A446F2">
        <w:rPr>
          <w:rFonts w:ascii="Times New Roman" w:eastAsia="Calibri" w:hAnsi="Times New Roman" w:cs="Times New Roman"/>
          <w:sz w:val="28"/>
          <w:szCs w:val="28"/>
        </w:rPr>
        <w:t>Елабужский</w:t>
      </w:r>
      <w:proofErr w:type="spellEnd"/>
      <w:r w:rsidRPr="00A446F2">
        <w:rPr>
          <w:rFonts w:ascii="Times New Roman" w:eastAsia="Calibri" w:hAnsi="Times New Roman" w:cs="Times New Roman"/>
          <w:sz w:val="28"/>
          <w:szCs w:val="28"/>
        </w:rPr>
        <w:t xml:space="preserve"> (3), </w:t>
      </w:r>
      <w:proofErr w:type="spellStart"/>
      <w:r w:rsidRPr="00A446F2">
        <w:rPr>
          <w:rFonts w:ascii="Times New Roman" w:eastAsia="Calibri" w:hAnsi="Times New Roman" w:cs="Times New Roman"/>
          <w:sz w:val="28"/>
          <w:szCs w:val="28"/>
        </w:rPr>
        <w:t>Зеленодольский</w:t>
      </w:r>
      <w:proofErr w:type="spellEnd"/>
      <w:r w:rsidRPr="00A446F2">
        <w:rPr>
          <w:rFonts w:ascii="Times New Roman" w:eastAsia="Calibri" w:hAnsi="Times New Roman" w:cs="Times New Roman"/>
          <w:sz w:val="28"/>
          <w:szCs w:val="28"/>
        </w:rPr>
        <w:t xml:space="preserve"> (3), </w:t>
      </w:r>
      <w:proofErr w:type="spellStart"/>
      <w:r w:rsidRPr="00A446F2">
        <w:rPr>
          <w:rFonts w:ascii="Times New Roman" w:eastAsia="Calibri" w:hAnsi="Times New Roman" w:cs="Times New Roman"/>
          <w:sz w:val="28"/>
          <w:szCs w:val="28"/>
        </w:rPr>
        <w:t>Кукморский</w:t>
      </w:r>
      <w:proofErr w:type="spellEnd"/>
      <w:r w:rsidRPr="00A446F2">
        <w:rPr>
          <w:rFonts w:ascii="Times New Roman" w:eastAsia="Calibri" w:hAnsi="Times New Roman" w:cs="Times New Roman"/>
          <w:sz w:val="28"/>
          <w:szCs w:val="28"/>
        </w:rPr>
        <w:t xml:space="preserve"> (1), </w:t>
      </w:r>
      <w:proofErr w:type="spellStart"/>
      <w:r w:rsidRPr="00A446F2">
        <w:rPr>
          <w:rFonts w:ascii="Times New Roman" w:eastAsia="Calibri" w:hAnsi="Times New Roman" w:cs="Times New Roman"/>
          <w:sz w:val="28"/>
          <w:szCs w:val="28"/>
        </w:rPr>
        <w:t>Лениногорский</w:t>
      </w:r>
      <w:proofErr w:type="spellEnd"/>
      <w:r w:rsidRPr="00A446F2">
        <w:rPr>
          <w:rFonts w:ascii="Times New Roman" w:eastAsia="Calibri" w:hAnsi="Times New Roman" w:cs="Times New Roman"/>
          <w:sz w:val="28"/>
          <w:szCs w:val="28"/>
        </w:rPr>
        <w:t xml:space="preserve"> (1), </w:t>
      </w:r>
      <w:proofErr w:type="spellStart"/>
      <w:r w:rsidRPr="00A446F2">
        <w:rPr>
          <w:rFonts w:ascii="Times New Roman" w:eastAsia="Calibri" w:hAnsi="Times New Roman" w:cs="Times New Roman"/>
          <w:sz w:val="28"/>
          <w:szCs w:val="28"/>
        </w:rPr>
        <w:t>Мамадышский</w:t>
      </w:r>
      <w:proofErr w:type="spellEnd"/>
      <w:r w:rsidRPr="00A446F2">
        <w:rPr>
          <w:rFonts w:ascii="Times New Roman" w:eastAsia="Calibri" w:hAnsi="Times New Roman" w:cs="Times New Roman"/>
          <w:sz w:val="28"/>
          <w:szCs w:val="28"/>
        </w:rPr>
        <w:t xml:space="preserve"> (1), Менделеевский (1), Нижнекамский (6), </w:t>
      </w:r>
      <w:proofErr w:type="spellStart"/>
      <w:r w:rsidRPr="00A446F2">
        <w:rPr>
          <w:rFonts w:ascii="Times New Roman" w:eastAsia="Calibri" w:hAnsi="Times New Roman" w:cs="Times New Roman"/>
          <w:sz w:val="28"/>
          <w:szCs w:val="28"/>
        </w:rPr>
        <w:t>Новошешминский</w:t>
      </w:r>
      <w:proofErr w:type="spellEnd"/>
      <w:r w:rsidRPr="00A446F2">
        <w:rPr>
          <w:rFonts w:ascii="Times New Roman" w:eastAsia="Calibri" w:hAnsi="Times New Roman" w:cs="Times New Roman"/>
          <w:sz w:val="28"/>
          <w:szCs w:val="28"/>
        </w:rPr>
        <w:t xml:space="preserve"> (3), </w:t>
      </w:r>
      <w:proofErr w:type="spellStart"/>
      <w:r w:rsidRPr="00A446F2">
        <w:rPr>
          <w:rFonts w:ascii="Times New Roman" w:eastAsia="Calibri" w:hAnsi="Times New Roman" w:cs="Times New Roman"/>
          <w:sz w:val="28"/>
          <w:szCs w:val="28"/>
        </w:rPr>
        <w:t>Пестречинский</w:t>
      </w:r>
      <w:proofErr w:type="spellEnd"/>
      <w:r w:rsidRPr="00A446F2">
        <w:rPr>
          <w:rFonts w:ascii="Times New Roman" w:eastAsia="Calibri" w:hAnsi="Times New Roman" w:cs="Times New Roman"/>
          <w:sz w:val="28"/>
          <w:szCs w:val="28"/>
        </w:rPr>
        <w:t xml:space="preserve"> (2), Спасский (1), </w:t>
      </w:r>
      <w:proofErr w:type="spellStart"/>
      <w:r w:rsidRPr="00A446F2">
        <w:rPr>
          <w:rFonts w:ascii="Times New Roman" w:eastAsia="Calibri" w:hAnsi="Times New Roman" w:cs="Times New Roman"/>
          <w:sz w:val="28"/>
          <w:szCs w:val="28"/>
        </w:rPr>
        <w:t>Тукаевский</w:t>
      </w:r>
      <w:proofErr w:type="spellEnd"/>
      <w:r w:rsidRPr="00A446F2">
        <w:rPr>
          <w:rFonts w:ascii="Times New Roman" w:eastAsia="Calibri" w:hAnsi="Times New Roman" w:cs="Times New Roman"/>
          <w:sz w:val="28"/>
          <w:szCs w:val="28"/>
        </w:rPr>
        <w:t xml:space="preserve"> (1) районы).</w:t>
      </w:r>
    </w:p>
    <w:p w:rsidR="00A446F2" w:rsidRPr="00A446F2" w:rsidRDefault="00A446F2" w:rsidP="00A446F2">
      <w:pPr>
        <w:spacing w:after="0" w:line="360" w:lineRule="auto"/>
        <w:jc w:val="both"/>
        <w:rPr>
          <w:rFonts w:ascii="Times New Roman" w:eastAsia="Calibri" w:hAnsi="Times New Roman" w:cs="Times New Roman"/>
          <w:sz w:val="28"/>
          <w:szCs w:val="28"/>
        </w:rPr>
      </w:pPr>
      <w:r w:rsidRPr="00A446F2">
        <w:rPr>
          <w:rFonts w:ascii="Century Schoolbook" w:eastAsia="Calibri" w:hAnsi="Century Schoolbook" w:cs="Times New Roman"/>
          <w:noProof/>
          <w:sz w:val="24"/>
          <w:szCs w:val="24"/>
        </w:rPr>
        <w:drawing>
          <wp:inline distT="0" distB="0" distL="0" distR="0" wp14:anchorId="067BCFDB" wp14:editId="56E1B722">
            <wp:extent cx="6153150" cy="46101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446F2" w:rsidRPr="00A446F2" w:rsidRDefault="00A446F2" w:rsidP="00A446F2">
      <w:pPr>
        <w:spacing w:after="0" w:line="360" w:lineRule="auto"/>
        <w:ind w:firstLine="709"/>
        <w:contextualSpacing/>
        <w:jc w:val="both"/>
        <w:rPr>
          <w:rFonts w:ascii="Times New Roman" w:eastAsia="Calibri" w:hAnsi="Times New Roman" w:cs="Times New Roman"/>
          <w:sz w:val="28"/>
          <w:szCs w:val="28"/>
        </w:rPr>
      </w:pPr>
      <w:r w:rsidRPr="00A446F2">
        <w:rPr>
          <w:rFonts w:ascii="Times New Roman" w:eastAsia="Calibri" w:hAnsi="Times New Roman" w:cs="Times New Roman"/>
          <w:sz w:val="28"/>
          <w:szCs w:val="28"/>
        </w:rPr>
        <w:t>По сравнению с предыдущим годом в конкурсе Фонда президентских грантов в 2022 году от Республики Татарстан на 2,5 % уменьшилось количество заявок (599 в 2021 году), на 5 % увеличилось количество победителей (94 в 2021 году), и на 27,8 % увеличилась сумма поддержки (138 770 446 в 2021 году).</w:t>
      </w:r>
    </w:p>
    <w:p w:rsidR="00A446F2" w:rsidRPr="00A446F2" w:rsidRDefault="00A446F2" w:rsidP="00A446F2">
      <w:pPr>
        <w:spacing w:after="0" w:line="360" w:lineRule="auto"/>
        <w:jc w:val="center"/>
        <w:rPr>
          <w:rFonts w:ascii="Times New Roman" w:eastAsia="Calibri" w:hAnsi="Times New Roman" w:cs="Times New Roman"/>
          <w:sz w:val="28"/>
          <w:szCs w:val="28"/>
        </w:rPr>
      </w:pPr>
      <w:r w:rsidRPr="00A446F2">
        <w:rPr>
          <w:noProof/>
        </w:rPr>
        <w:drawing>
          <wp:inline distT="0" distB="0" distL="0" distR="0" wp14:anchorId="2C3B847F" wp14:editId="0256BA42">
            <wp:extent cx="289560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A446F2">
        <w:rPr>
          <w:noProof/>
        </w:rPr>
        <w:drawing>
          <wp:inline distT="0" distB="0" distL="0" distR="0" wp14:anchorId="54341958" wp14:editId="6DBD149E">
            <wp:extent cx="2886075" cy="274320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A446F2">
        <w:rPr>
          <w:noProof/>
        </w:rPr>
        <w:drawing>
          <wp:inline distT="0" distB="0" distL="0" distR="0" wp14:anchorId="09CCE577" wp14:editId="148BC7A5">
            <wp:extent cx="4533900" cy="311467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46F2" w:rsidRPr="00A446F2" w:rsidRDefault="00A446F2" w:rsidP="00A446F2">
      <w:pPr>
        <w:spacing w:after="0" w:line="360" w:lineRule="auto"/>
        <w:ind w:firstLine="709"/>
        <w:contextualSpacing/>
        <w:jc w:val="both"/>
        <w:rPr>
          <w:rFonts w:ascii="Times New Roman" w:eastAsia="Times New Roman" w:hAnsi="Times New Roman" w:cs="Times New Roman"/>
          <w:sz w:val="28"/>
          <w:szCs w:val="28"/>
        </w:rPr>
      </w:pPr>
      <w:r w:rsidRPr="00A446F2">
        <w:rPr>
          <w:rFonts w:ascii="Times New Roman" w:hAnsi="Times New Roman"/>
          <w:sz w:val="28"/>
          <w:szCs w:val="28"/>
        </w:rPr>
        <w:t xml:space="preserve">Суммы привлеченных </w:t>
      </w:r>
      <w:proofErr w:type="spellStart"/>
      <w:r w:rsidRPr="00A446F2">
        <w:rPr>
          <w:rFonts w:ascii="Times New Roman" w:hAnsi="Times New Roman"/>
          <w:sz w:val="28"/>
          <w:szCs w:val="28"/>
        </w:rPr>
        <w:t>грантовых</w:t>
      </w:r>
      <w:proofErr w:type="spellEnd"/>
      <w:r w:rsidRPr="00A446F2">
        <w:rPr>
          <w:rFonts w:ascii="Times New Roman" w:hAnsi="Times New Roman"/>
          <w:sz w:val="28"/>
          <w:szCs w:val="28"/>
        </w:rPr>
        <w:t xml:space="preserve"> средств</w:t>
      </w:r>
      <w:r w:rsidRPr="00A446F2">
        <w:rPr>
          <w:rFonts w:ascii="Times New Roman" w:eastAsia="Calibri" w:hAnsi="Times New Roman" w:cs="Times New Roman"/>
          <w:sz w:val="28"/>
          <w:szCs w:val="28"/>
        </w:rPr>
        <w:t xml:space="preserve"> учитываются в </w:t>
      </w:r>
      <w:r w:rsidRPr="00A446F2">
        <w:rPr>
          <w:rFonts w:ascii="Times New Roman" w:hAnsi="Times New Roman"/>
          <w:sz w:val="28"/>
          <w:szCs w:val="28"/>
        </w:rPr>
        <w:t>региональном рейтинге третьего сектора «Регион-НКО».</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По итогам рейтинга за 2022 год, составленного Общественной палатой Российской Федерации в партнерстве с рейтинговым агентством РАЭКС-Аналитика, Республика Татарстан заняла 4-е место и вошла в число лучших регионов Российской Федерации в следующих номинациях:</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топ-3 по масштабу некоммерческого сектора;</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топ-3 по экономической значимости СОНКО</w:t>
      </w:r>
      <w:r w:rsidRPr="00A446F2">
        <w:rPr>
          <w:rFonts w:ascii="Century Schoolbook" w:hAnsi="Century Schoolbook"/>
          <w:sz w:val="24"/>
          <w:szCs w:val="24"/>
        </w:rPr>
        <w:t xml:space="preserve"> </w:t>
      </w:r>
      <w:r w:rsidRPr="00A446F2">
        <w:rPr>
          <w:rFonts w:ascii="Times New Roman" w:hAnsi="Times New Roman"/>
          <w:sz w:val="28"/>
          <w:szCs w:val="28"/>
        </w:rPr>
        <w:t>для региона;</w:t>
      </w:r>
      <w:r w:rsidRPr="00A446F2">
        <w:rPr>
          <w:rFonts w:ascii="Century Schoolbook" w:hAnsi="Century Schoolbook"/>
          <w:sz w:val="24"/>
          <w:szCs w:val="24"/>
        </w:rPr>
        <w:t xml:space="preserve"> </w:t>
      </w:r>
    </w:p>
    <w:p w:rsidR="00A446F2" w:rsidRPr="00A446F2" w:rsidRDefault="00B7157C" w:rsidP="00A446F2">
      <w:pPr>
        <w:spacing w:after="0"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 </w:t>
      </w:r>
      <w:r w:rsidR="00A446F2" w:rsidRPr="00A446F2">
        <w:rPr>
          <w:rFonts w:ascii="Times New Roman" w:hAnsi="Times New Roman"/>
          <w:sz w:val="28"/>
          <w:szCs w:val="28"/>
        </w:rPr>
        <w:t>топ-5 по значимости ресурсных центров поддержки НКО и институциональных площадок РОП;</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топ-10 по социальной значимости СОНКО для региона;</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топ-10, по экспертной оценке, сектора СО НКО в регионе.</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В первых двух выпусках рейтинга «Регион-НКО» региональные общественные палаты оценивались в рамках общих показателей. В ходе дискуссий часто звучало предложение выделить рейтинг региональных общественных палат в отдельный проект, потому что функция региональных общественных палат гораздо шире, чем поддерживать некоммерческий сектор. Региональные палаты также проводят экспертизу правовых актов, участвуют в нормотворческой деятельности, организуют наблюдение на выборах и многое другое. Поэтому в 2022 году был проведен первый рейтинг региональных общественных палат, в котором Республика Татарстан заняла второе место в России. Республика Татарстан занимает в рейтинге второе место в ТОП-10 в нормотворческой активности, третье место – ТОП-10 по </w:t>
      </w:r>
      <w:proofErr w:type="spellStart"/>
      <w:r w:rsidRPr="00A446F2">
        <w:rPr>
          <w:rFonts w:ascii="Times New Roman" w:hAnsi="Times New Roman"/>
          <w:sz w:val="28"/>
          <w:szCs w:val="28"/>
        </w:rPr>
        <w:t>медиаактивности</w:t>
      </w:r>
      <w:proofErr w:type="spellEnd"/>
      <w:r w:rsidRPr="00A446F2">
        <w:rPr>
          <w:rFonts w:ascii="Times New Roman" w:hAnsi="Times New Roman"/>
          <w:sz w:val="28"/>
          <w:szCs w:val="28"/>
        </w:rPr>
        <w:t xml:space="preserve">, входит в десятку </w:t>
      </w:r>
      <w:r w:rsidR="00B7157C" w:rsidRPr="00A446F2">
        <w:rPr>
          <w:rFonts w:ascii="Times New Roman" w:hAnsi="Times New Roman"/>
          <w:sz w:val="28"/>
          <w:szCs w:val="28"/>
        </w:rPr>
        <w:t>лидеров,</w:t>
      </w:r>
      <w:r w:rsidRPr="00A446F2">
        <w:rPr>
          <w:rFonts w:ascii="Times New Roman" w:hAnsi="Times New Roman"/>
          <w:sz w:val="28"/>
          <w:szCs w:val="28"/>
        </w:rPr>
        <w:t xml:space="preserve"> по мнению экспертов.</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Для достижения больших результатов необходимо обратить внимание на критерии, по которым республика не вошла в топ-20 регионов в региональном рейтинге третьего сектора «Регион-НКО 2022»:</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 «Онлайн-доступность информации о поддержке СО НКО», </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w:t>
      </w:r>
      <w:proofErr w:type="spellStart"/>
      <w:r w:rsidRPr="00A446F2">
        <w:rPr>
          <w:rFonts w:ascii="Times New Roman" w:hAnsi="Times New Roman"/>
          <w:sz w:val="28"/>
          <w:szCs w:val="28"/>
        </w:rPr>
        <w:t>Медиаактивность</w:t>
      </w:r>
      <w:proofErr w:type="spellEnd"/>
      <w:r w:rsidRPr="00A446F2">
        <w:rPr>
          <w:rFonts w:ascii="Times New Roman" w:hAnsi="Times New Roman"/>
          <w:sz w:val="28"/>
          <w:szCs w:val="28"/>
        </w:rPr>
        <w:t xml:space="preserve"> СО НКО».</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Усиленная работа в данных направлениях может стать приоритетной для Ресурсных центров социально ориентированных некоммерческих организаций в 6 муниципальных образованиях Республики Татарстан (г. Казань, г. Набережные Челны, г. Альметьевск, г. Чистополь, г. Кукмор, г. Буинск), чтобы организовать обучение по поддержке НКО по данным направлениям. Проработка этих вопросов поможет также в дальнейшей цифровой трансформации некоммерческого сектора.</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 xml:space="preserve">По суммам привлеченных </w:t>
      </w:r>
      <w:proofErr w:type="spellStart"/>
      <w:r w:rsidRPr="00A446F2">
        <w:rPr>
          <w:rFonts w:ascii="Times New Roman" w:hAnsi="Times New Roman"/>
          <w:sz w:val="28"/>
          <w:szCs w:val="28"/>
        </w:rPr>
        <w:t>грантовых</w:t>
      </w:r>
      <w:proofErr w:type="spellEnd"/>
      <w:r w:rsidRPr="00A446F2">
        <w:rPr>
          <w:rFonts w:ascii="Times New Roman" w:hAnsi="Times New Roman"/>
          <w:sz w:val="28"/>
          <w:szCs w:val="28"/>
        </w:rPr>
        <w:t xml:space="preserve"> средств</w:t>
      </w:r>
      <w:r w:rsidRPr="00A446F2">
        <w:rPr>
          <w:rFonts w:ascii="Times New Roman" w:eastAsia="Calibri" w:hAnsi="Times New Roman" w:cs="Times New Roman"/>
          <w:sz w:val="28"/>
          <w:szCs w:val="28"/>
        </w:rPr>
        <w:t xml:space="preserve"> </w:t>
      </w:r>
      <w:r w:rsidRPr="00A446F2">
        <w:rPr>
          <w:rFonts w:ascii="Times New Roman" w:hAnsi="Times New Roman"/>
          <w:sz w:val="28"/>
          <w:szCs w:val="28"/>
        </w:rPr>
        <w:t xml:space="preserve">видно, что резервы некоммерческого сектора большие. Кроме привлечения </w:t>
      </w:r>
      <w:proofErr w:type="spellStart"/>
      <w:r w:rsidRPr="00A446F2">
        <w:rPr>
          <w:rFonts w:ascii="Times New Roman" w:hAnsi="Times New Roman"/>
          <w:sz w:val="28"/>
          <w:szCs w:val="28"/>
        </w:rPr>
        <w:t>грантовых</w:t>
      </w:r>
      <w:proofErr w:type="spellEnd"/>
      <w:r w:rsidRPr="00A446F2">
        <w:rPr>
          <w:rFonts w:ascii="Times New Roman" w:hAnsi="Times New Roman"/>
          <w:sz w:val="28"/>
          <w:szCs w:val="28"/>
        </w:rPr>
        <w:t xml:space="preserve"> средств в республику, НКО участвуют в реализации </w:t>
      </w:r>
      <w:proofErr w:type="spellStart"/>
      <w:r w:rsidRPr="00A446F2">
        <w:rPr>
          <w:rFonts w:ascii="Times New Roman" w:hAnsi="Times New Roman"/>
          <w:sz w:val="28"/>
          <w:szCs w:val="28"/>
        </w:rPr>
        <w:t>госуслуг</w:t>
      </w:r>
      <w:proofErr w:type="spellEnd"/>
      <w:r w:rsidRPr="00A446F2">
        <w:rPr>
          <w:rFonts w:ascii="Times New Roman" w:hAnsi="Times New Roman"/>
          <w:sz w:val="28"/>
          <w:szCs w:val="28"/>
        </w:rPr>
        <w:t>.</w:t>
      </w:r>
    </w:p>
    <w:p w:rsidR="00A446F2" w:rsidRPr="00A446F2" w:rsidRDefault="00A446F2" w:rsidP="00A446F2">
      <w:pPr>
        <w:spacing w:after="0" w:line="360" w:lineRule="auto"/>
        <w:ind w:firstLine="851"/>
        <w:jc w:val="both"/>
        <w:rPr>
          <w:rFonts w:ascii="Times New Roman" w:eastAsia="Calibri" w:hAnsi="Times New Roman" w:cs="Times New Roman"/>
          <w:sz w:val="28"/>
          <w:szCs w:val="28"/>
        </w:rPr>
      </w:pPr>
      <w:r w:rsidRPr="00A446F2">
        <w:rPr>
          <w:rFonts w:ascii="Times New Roman" w:eastAsia="Calibri" w:hAnsi="Times New Roman" w:cs="Times New Roman"/>
          <w:sz w:val="28"/>
          <w:szCs w:val="28"/>
        </w:rPr>
        <w:t xml:space="preserve">В своем Послании Президент РТ Р.Н. </w:t>
      </w:r>
      <w:proofErr w:type="spellStart"/>
      <w:r w:rsidRPr="00A446F2">
        <w:rPr>
          <w:rFonts w:ascii="Times New Roman" w:eastAsia="Calibri" w:hAnsi="Times New Roman" w:cs="Times New Roman"/>
          <w:sz w:val="28"/>
          <w:szCs w:val="28"/>
        </w:rPr>
        <w:t>Минниханов</w:t>
      </w:r>
      <w:proofErr w:type="spellEnd"/>
      <w:r w:rsidRPr="00A446F2">
        <w:rPr>
          <w:rFonts w:ascii="Times New Roman" w:eastAsia="Calibri" w:hAnsi="Times New Roman" w:cs="Times New Roman"/>
          <w:sz w:val="28"/>
          <w:szCs w:val="28"/>
        </w:rPr>
        <w:t xml:space="preserve"> отметил, что «поддержка развития негосударственного сектора, особенно в социальной сфере, – в числе наших приоритетов».</w:t>
      </w:r>
    </w:p>
    <w:p w:rsidR="00A446F2" w:rsidRPr="00A446F2" w:rsidRDefault="00A446F2" w:rsidP="00A446F2">
      <w:pPr>
        <w:spacing w:after="0" w:line="360" w:lineRule="auto"/>
        <w:ind w:firstLine="851"/>
        <w:jc w:val="both"/>
        <w:rPr>
          <w:rFonts w:ascii="Times New Roman" w:eastAsia="Calibri" w:hAnsi="Times New Roman" w:cs="Times New Roman"/>
          <w:sz w:val="28"/>
          <w:szCs w:val="28"/>
        </w:rPr>
      </w:pPr>
      <w:r w:rsidRPr="00A446F2">
        <w:rPr>
          <w:rFonts w:ascii="Times New Roman" w:eastAsia="Calibri" w:hAnsi="Times New Roman" w:cs="Times New Roman"/>
          <w:sz w:val="28"/>
          <w:szCs w:val="28"/>
        </w:rPr>
        <w:t>Партнерство с некоммерческим сектором стало неотъемлемой чертой таких министерств как экологии и природных ресурсов РТ, где некоммерческие организации помогают формировать у детей, подростков и взрослых экологическое мировоззрение, проводить эколого-просветительские лекции, обустраивать территории и сажать деревья. Креативная индустрия и новые проекты культуры продвигаются некоммерческими организациями, и это помогает открывать новые форматы в работе Министерства культуры. Важные проекты Министерства по делам молодежи РТ также реализуются с некоммерческими организациями и волонтерскими сообществами. Важной составляющей в работе Министерства образования и науки стало родительское сообщество. Добровольные пожарные дружины, поисковые спасательные отряды имеют большой опыт сотрудничества с МЧС Татарстана.</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В Республике Татарстан в соответствии с Комплексом мер, направленных на обеспечение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 – 2024 годы (утвержденного  заместителем Председателя Правительства Российской Федерации </w:t>
      </w:r>
      <w:proofErr w:type="spellStart"/>
      <w:r w:rsidRPr="00A446F2">
        <w:rPr>
          <w:rFonts w:ascii="Times New Roman" w:hAnsi="Times New Roman"/>
          <w:sz w:val="28"/>
          <w:szCs w:val="28"/>
        </w:rPr>
        <w:t>Т.А.Голиковой</w:t>
      </w:r>
      <w:proofErr w:type="spellEnd"/>
      <w:r w:rsidRPr="00A446F2">
        <w:rPr>
          <w:rFonts w:ascii="Times New Roman" w:hAnsi="Times New Roman"/>
          <w:sz w:val="28"/>
          <w:szCs w:val="28"/>
        </w:rPr>
        <w:t xml:space="preserve"> 11.12.2020 № 11826п-П44) создана и развивается сеть негосударственных организаций,  предоставляющих услуги в сфере социального обслуживания и определены инструменты их поддержки. </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Во исполнение федерального законодательства с 2015 года сформирована нормативная правовая база, которая позволяет некоммерческим организациям быть полноправными поставщиками социальных услуг и получать за их оказание компенсационные выплаты из бюджета Республики Татарстан. Так:</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унифицированы требования к персоналу, материально-техническому оснащению, порядку и условиям оказания услуг, показателям качества и оценки результатов предоставления социальной услуги как к государственным, так и к негосударственным поставщикам;</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сформирован реестр поставщиков социальных услуг в соответствии с утвержденным порядком, который размещен на официальном сайте Министерства труда, занятости и социальной защиты Республики Татарстан;</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ежегодно устанавливаются единые тарифы на социальные услуги как государственным, так и негосударственным организациям, предоставляющим услуги населению;</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определены условия и механизм предоставления гранта в форме субсидии негосударственным организациям, вошедшим в реестр поставщиков социальных услуг и оказывающим социальные услуги.</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 xml:space="preserve">В Республике Татарстан количество негосударственных поставщиков, включенных в реестр поставщиков социальных услуг, с 2015 года увеличилось в более чем 8 раз (в 2022г. - 26 организаций, в 2021г. -26 организаций, в 2020г. – 26 организаций, в 2019г. – 24 организации, в 2018г. – 19 организаций, в 2017г. – 13 организаций, в 2016г. – 8 организаций, в 2015г. – 3 организации). </w:t>
      </w:r>
    </w:p>
    <w:p w:rsidR="00A446F2" w:rsidRPr="00A446F2" w:rsidRDefault="00A446F2" w:rsidP="00A446F2">
      <w:pPr>
        <w:spacing w:after="0" w:line="360" w:lineRule="auto"/>
        <w:jc w:val="both"/>
        <w:rPr>
          <w:rFonts w:ascii="Times New Roman" w:eastAsia="Times New Roman" w:hAnsi="Times New Roman" w:cs="Times New Roman"/>
          <w:sz w:val="28"/>
          <w:szCs w:val="28"/>
        </w:rPr>
      </w:pPr>
      <w:r w:rsidRPr="00A446F2">
        <w:rPr>
          <w:noProof/>
        </w:rPr>
        <w:drawing>
          <wp:inline distT="0" distB="0" distL="0" distR="0" wp14:anchorId="5176CE5F" wp14:editId="55D7ECA6">
            <wp:extent cx="6229350" cy="254317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Доля негосударственных организаций от общего количества поставщиков социальных услуг с 2015 года выросла с 2,3% до 18,6% (в 2022г. – 18,6%, в 2021г.- 18,4%, в 2020г. – 18,2%, в 2019 г. – 16,9%, в 2018г. – 13,7%, в 2017г. – 9,7%, в 2016г. – 6,2%, в 2015г. – 2,3%).</w:t>
      </w:r>
    </w:p>
    <w:p w:rsidR="00A446F2" w:rsidRPr="00A446F2" w:rsidRDefault="00A446F2" w:rsidP="00A446F2">
      <w:pPr>
        <w:spacing w:after="0" w:line="360" w:lineRule="auto"/>
        <w:jc w:val="both"/>
        <w:rPr>
          <w:rFonts w:ascii="Times New Roman" w:eastAsia="Times New Roman" w:hAnsi="Times New Roman" w:cs="Times New Roman"/>
          <w:sz w:val="28"/>
          <w:szCs w:val="28"/>
        </w:rPr>
      </w:pPr>
      <w:r w:rsidRPr="00A446F2">
        <w:rPr>
          <w:noProof/>
        </w:rPr>
        <w:drawing>
          <wp:inline distT="0" distB="0" distL="0" distR="0" wp14:anchorId="579E89D9" wp14:editId="781B3919">
            <wp:extent cx="6229350" cy="27432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В 2022 году в Реестр поставщиков социальных услуг включены 26 негосударственных организаций (в том числе 17 социально ориентированным некоммерческим организациям (СОНКО). В 2022 году 12,3 </w:t>
      </w:r>
      <w:proofErr w:type="spellStart"/>
      <w:proofErr w:type="gramStart"/>
      <w:r w:rsidRPr="00A446F2">
        <w:rPr>
          <w:rFonts w:ascii="Times New Roman" w:hAnsi="Times New Roman"/>
          <w:sz w:val="28"/>
          <w:szCs w:val="28"/>
        </w:rPr>
        <w:t>тыс.человек</w:t>
      </w:r>
      <w:proofErr w:type="spellEnd"/>
      <w:proofErr w:type="gramEnd"/>
      <w:r w:rsidRPr="00A446F2">
        <w:rPr>
          <w:rFonts w:ascii="Times New Roman" w:hAnsi="Times New Roman"/>
          <w:sz w:val="28"/>
          <w:szCs w:val="28"/>
        </w:rPr>
        <w:t xml:space="preserve"> получили социальные услуги негосударственного сектора (выплачена компенсация негосударственным организациям в размере 282,96 </w:t>
      </w:r>
      <w:proofErr w:type="spellStart"/>
      <w:r w:rsidRPr="00A446F2">
        <w:rPr>
          <w:rFonts w:ascii="Times New Roman" w:hAnsi="Times New Roman"/>
          <w:sz w:val="28"/>
          <w:szCs w:val="28"/>
        </w:rPr>
        <w:t>млн.рублей</w:t>
      </w:r>
      <w:proofErr w:type="spellEnd"/>
      <w:r w:rsidRPr="00A446F2">
        <w:rPr>
          <w:rFonts w:ascii="Times New Roman" w:hAnsi="Times New Roman"/>
          <w:sz w:val="28"/>
          <w:szCs w:val="28"/>
        </w:rPr>
        <w:t>).</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Сегодня большую долю или 77% (20 организаций) составляют организации, предоставляющие реабилитационные услуги одной из самых социально уязвимых категорий граждан – инвалидам, имеющим на сегодняшний день самый высокий спрос на социальные услуги. Так, в 2022 году негосударственными организациями было обслужено 42% детей-инвалидов (5,8 </w:t>
      </w:r>
      <w:proofErr w:type="spellStart"/>
      <w:proofErr w:type="gramStart"/>
      <w:r w:rsidRPr="00A446F2">
        <w:rPr>
          <w:rFonts w:ascii="Times New Roman" w:hAnsi="Times New Roman"/>
          <w:sz w:val="28"/>
          <w:szCs w:val="28"/>
        </w:rPr>
        <w:t>тыс.человек</w:t>
      </w:r>
      <w:proofErr w:type="spellEnd"/>
      <w:proofErr w:type="gramEnd"/>
      <w:r w:rsidRPr="00A446F2">
        <w:rPr>
          <w:rFonts w:ascii="Times New Roman" w:hAnsi="Times New Roman"/>
          <w:sz w:val="28"/>
          <w:szCs w:val="28"/>
        </w:rPr>
        <w:t xml:space="preserve">) и 38% инвалидов старше 18 лет (6,2 </w:t>
      </w:r>
      <w:proofErr w:type="spellStart"/>
      <w:r w:rsidRPr="00A446F2">
        <w:rPr>
          <w:rFonts w:ascii="Times New Roman" w:hAnsi="Times New Roman"/>
          <w:sz w:val="28"/>
          <w:szCs w:val="28"/>
        </w:rPr>
        <w:t>тыс.человек</w:t>
      </w:r>
      <w:proofErr w:type="spellEnd"/>
      <w:r w:rsidRPr="00A446F2">
        <w:rPr>
          <w:rFonts w:ascii="Times New Roman" w:hAnsi="Times New Roman"/>
          <w:sz w:val="28"/>
          <w:szCs w:val="28"/>
        </w:rPr>
        <w:t>) из общего числа граждан данной категории, обратившихся за предоставлением социальных услуг в реабилитационные учреждения.</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Следующая категория граждан, которым негосударственные организации предоставляют услуги в республике - это пожилые граждане. Сегодня некоммерческие организации активно принимают участие во внедрении системы долговременного ухода за гражданами пожилого возраста и инвалидами в рамках федерального проекта «Старшее поколение» национального проекта «Демография». </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Важным фактором, влияющим на развитие организаций, предоставляющих социальные услуги, является повышение роли общественного контроля в сфере социального обслуживания и разработка системы комплексной оценки эффективности деятельности учреждений и оказываемых ими услуг. В соответствии с Указом Президента Российской Федерации от 7 мая 2012 года № 597 в отрасли введена система независимой оценки качества оказываемых социальных услуг. </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По решению Общественного совета при Министерстве независимая оценка качества в 2022 году проведена в 53 организациях социального обслуживания, в том числе в 6-и негосударственных организациях, которые оказывают социальные услуги и входят в реестр поставщиков социальных услуг. </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Опыт совместной работы с негосударственным сектором за эти годы показал, что негосударственные организации могут грамотно и профессионально оказывать необходимую помощь нуждающимся гражданам, имея для этого квалифицированные кадры и необходимое оборудование.</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Помимо государственной финансовой поддержки негосударственного сектора, включая СОНКО, в Республике Татарстан предоставляется также имущественная поддержка – это передача во владение и пользование СОНКО на безвозмездной основе либо по льготным расценкам имущества (движимого и недвижимого), находящегося в государственной (муниципальной) собственности.</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В настоящее время 11 СОНКО (65% от общего количества СОНКО в Реестре поставщиков (17 организаций), включенным в реестр поставщиков социальных услуг, переданы в безвозмездное пользование помещения общей площадью 11,5 </w:t>
      </w:r>
      <w:proofErr w:type="spellStart"/>
      <w:r w:rsidRPr="00A446F2">
        <w:rPr>
          <w:rFonts w:ascii="Times New Roman" w:hAnsi="Times New Roman"/>
          <w:sz w:val="28"/>
          <w:szCs w:val="28"/>
        </w:rPr>
        <w:t>тыс.кв.м</w:t>
      </w:r>
      <w:proofErr w:type="spellEnd"/>
      <w:r w:rsidRPr="00A446F2">
        <w:rPr>
          <w:rFonts w:ascii="Times New Roman" w:hAnsi="Times New Roman"/>
          <w:sz w:val="28"/>
          <w:szCs w:val="28"/>
        </w:rPr>
        <w:t>.</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Также стоит отметить, что негосударственные организации, включенные в реестр поставщиков социальных услуг в Республике Татарстан, наряду с государственными организациями имеют равный бесплатный доступ к информационному продукту – государственной информационной системе «Социальный регистр населения Республики Татарстан» подсистеме «Организация предоставления услуг в сфере социального обслуживания населения в Республике Татарстан».</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Все это обеспечивает </w:t>
      </w:r>
      <w:proofErr w:type="spellStart"/>
      <w:r w:rsidRPr="00A446F2">
        <w:rPr>
          <w:rFonts w:ascii="Times New Roman" w:hAnsi="Times New Roman"/>
          <w:sz w:val="28"/>
          <w:szCs w:val="28"/>
        </w:rPr>
        <w:t>цифровизацию</w:t>
      </w:r>
      <w:proofErr w:type="spellEnd"/>
      <w:r w:rsidRPr="00A446F2">
        <w:rPr>
          <w:rFonts w:ascii="Times New Roman" w:hAnsi="Times New Roman"/>
          <w:sz w:val="28"/>
          <w:szCs w:val="28"/>
        </w:rPr>
        <w:t xml:space="preserve"> и максимальную автоматизацию бизнес-процессов деятельности поставщиков социальных услуг, в </w:t>
      </w:r>
      <w:proofErr w:type="spellStart"/>
      <w:r w:rsidRPr="00A446F2">
        <w:rPr>
          <w:rFonts w:ascii="Times New Roman" w:hAnsi="Times New Roman"/>
          <w:sz w:val="28"/>
          <w:szCs w:val="28"/>
        </w:rPr>
        <w:t>т.ч</w:t>
      </w:r>
      <w:proofErr w:type="spellEnd"/>
      <w:r w:rsidRPr="00A446F2">
        <w:rPr>
          <w:rFonts w:ascii="Times New Roman" w:hAnsi="Times New Roman"/>
          <w:sz w:val="28"/>
          <w:szCs w:val="28"/>
        </w:rPr>
        <w:t>. это позволяет:</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 вести в электронном виде личные дела получателей социальных услуг; </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 вести учет оказанных услуг, производить начисление и финансирование за оказанные услуги; </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 автоматически формировать необходимую отчетность по оказанию социальных услуг; </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 архивировать и хранить данные на выбывших получателей услуг. </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Кроме того, информационный продукт позволяет государственным органам осуществлять в режиме онлайн:</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мониторинг и координацию деятельности негосударственных организаций по оказанию услуг;</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 контроль качества оказания услуг посредством анализа своевременности, оперативности, полноты предоставления услуг конкретному получателю социальных услуг;  </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 оценивать без непосредственного выхода в организацию количество услуг, сроки оказания, корректность определения размера среднедушевого дохода, размер платы за услуги и т.д. </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Сегодня в Республике Татарстан созданы все условия для привлечения и развития негосударственного сектора в сфере социального обслуживания, что способствует развитию рынка социальных услуг и позволяет повысить их доступность и качество, обеспечить широкий спектр предоставляемых социальных услуг в соответствии с запросами наших граждан.</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 xml:space="preserve">Примером современного уровня взаимодействия некоммерческих организаций и органов муниципальной власти стало открытие нового рабочего пространства АНО «Добрая Казань». </w:t>
      </w:r>
      <w:proofErr w:type="spellStart"/>
      <w:r w:rsidRPr="00A446F2">
        <w:rPr>
          <w:rFonts w:ascii="Times New Roman" w:hAnsi="Times New Roman"/>
          <w:sz w:val="28"/>
          <w:szCs w:val="28"/>
        </w:rPr>
        <w:t>Коворкинг</w:t>
      </w:r>
      <w:proofErr w:type="spellEnd"/>
      <w:r w:rsidRPr="00A446F2">
        <w:rPr>
          <w:rFonts w:ascii="Times New Roman" w:hAnsi="Times New Roman"/>
          <w:sz w:val="28"/>
          <w:szCs w:val="28"/>
        </w:rPr>
        <w:t xml:space="preserve"> с </w:t>
      </w:r>
      <w:proofErr w:type="spellStart"/>
      <w:r w:rsidRPr="00A446F2">
        <w:rPr>
          <w:rFonts w:ascii="Times New Roman" w:hAnsi="Times New Roman"/>
          <w:sz w:val="28"/>
          <w:szCs w:val="28"/>
        </w:rPr>
        <w:t>колл</w:t>
      </w:r>
      <w:proofErr w:type="spellEnd"/>
      <w:r w:rsidRPr="00A446F2">
        <w:rPr>
          <w:rFonts w:ascii="Times New Roman" w:hAnsi="Times New Roman"/>
          <w:sz w:val="28"/>
          <w:szCs w:val="28"/>
        </w:rPr>
        <w:t xml:space="preserve">-центром и конференц-залом на улице Сеченова занимает площадь 506 </w:t>
      </w:r>
      <w:proofErr w:type="spellStart"/>
      <w:r w:rsidRPr="00A446F2">
        <w:rPr>
          <w:rFonts w:ascii="Times New Roman" w:hAnsi="Times New Roman"/>
          <w:sz w:val="28"/>
          <w:szCs w:val="28"/>
        </w:rPr>
        <w:t>кв.м</w:t>
      </w:r>
      <w:proofErr w:type="spellEnd"/>
      <w:r w:rsidRPr="00A446F2">
        <w:rPr>
          <w:rFonts w:ascii="Times New Roman" w:hAnsi="Times New Roman"/>
          <w:sz w:val="28"/>
          <w:szCs w:val="28"/>
        </w:rPr>
        <w:t>., одновременно в кабинетах могут трудиться до 24 представителей НКО. Расположен в районе с хорошей транспортной развязкой, рядом располагается остановка общественного транспорта, поэтому родителям с детьми и пенсионерам легко добираться до него. Новое пространство отвечает принципам доступной среды, поэтому посещать коворкинг могут люди с ограниченными возможностями здоровья.</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 xml:space="preserve">АНО «Добрая Казань» и другие благотворительные фонды проводят мастер-классы, семинары, встречи с </w:t>
      </w:r>
      <w:proofErr w:type="spellStart"/>
      <w:r w:rsidRPr="00A446F2">
        <w:rPr>
          <w:rFonts w:ascii="Times New Roman" w:hAnsi="Times New Roman"/>
          <w:sz w:val="28"/>
          <w:szCs w:val="28"/>
        </w:rPr>
        <w:t>благополучателями</w:t>
      </w:r>
      <w:proofErr w:type="spellEnd"/>
      <w:r w:rsidRPr="00A446F2">
        <w:rPr>
          <w:rFonts w:ascii="Times New Roman" w:hAnsi="Times New Roman"/>
          <w:sz w:val="28"/>
          <w:szCs w:val="28"/>
        </w:rPr>
        <w:t xml:space="preserve"> и другие мероприятия. </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Одновременно с внутренними работами было проведено благоустройство прилегающей территории по программе «Наш двор», обустроили игровую площадку для детей с ОВЗ.</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Этот опыт может служить примером для дальнейшего масштабирования как муниципальных образованиях Татарстана, так и в Казани.</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В рамках поддержки некоммерческих организаций Общественной палатой РТ был проведен ряд мероприятий. 9 февраля в рамках семинара для государственных гражданских служащих РТ и муниципальных служащих в РТ в Высшей школе государственного управления была проведена лекция Председателя Общественной палаты Республики Татарстан Валеевой З.Р.  «Роль Общественных Советов в развитии СОНКО и муниципальных образованиях».</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22 февраля Центром инновационного развития и трансфера технологий и Казанским (Приволжским) федеральным университетом при поддержке Общественной палаты Республики Татарстан, Министерства экономики Республики Татарстан проведена встреча «Как сделать так, чтобы НЕ выиграть грант». Руководитель центра </w:t>
      </w:r>
      <w:proofErr w:type="spellStart"/>
      <w:r w:rsidRPr="00A446F2">
        <w:rPr>
          <w:rFonts w:ascii="Times New Roman" w:hAnsi="Times New Roman"/>
          <w:sz w:val="28"/>
          <w:szCs w:val="28"/>
        </w:rPr>
        <w:t>Дыганов</w:t>
      </w:r>
      <w:proofErr w:type="spellEnd"/>
      <w:r w:rsidRPr="00A446F2">
        <w:rPr>
          <w:rFonts w:ascii="Times New Roman" w:hAnsi="Times New Roman"/>
          <w:sz w:val="28"/>
          <w:szCs w:val="28"/>
        </w:rPr>
        <w:t xml:space="preserve"> А.Г. рассказал основные ошибки, который снижают вероятность получения грантов на реализацию социальных проектов. Были рассмотрены вопросы подготовки заявки на грант, типичные ошибки.</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21 октября Общественная палата Татарстан принимала участников проекта «Путешествие по центрам поддержки». Этот проект стал туром по местам поддержки социальных, культурных, молодежных и общественных проектов в городе Казани. Руководители и активисты НКО окунулись в деятельность организаций, которые готовы помочь в реализации проектов: предоставить помещения для работы или площадку для проведения встреч, лекториев и презентаций, выступить партнёрами проектов, оказать содействие в привлечении финансов или взаимодействии с органами власти, помочь в информационном сопровождении проектов, проконсультировать по узкоспециализированным вопросам и многое другое. В проекте также приняли участие Благотворительный фонд «Благодарение», </w:t>
      </w:r>
      <w:proofErr w:type="spellStart"/>
      <w:r w:rsidRPr="00A446F2">
        <w:rPr>
          <w:rFonts w:ascii="Times New Roman" w:hAnsi="Times New Roman"/>
          <w:sz w:val="28"/>
          <w:szCs w:val="28"/>
        </w:rPr>
        <w:t>Таткультресурсцентр</w:t>
      </w:r>
      <w:proofErr w:type="spellEnd"/>
      <w:r w:rsidRPr="00A446F2">
        <w:rPr>
          <w:rFonts w:ascii="Times New Roman" w:hAnsi="Times New Roman"/>
          <w:sz w:val="28"/>
          <w:szCs w:val="28"/>
        </w:rPr>
        <w:t xml:space="preserve">, </w:t>
      </w:r>
      <w:proofErr w:type="spellStart"/>
      <w:r w:rsidRPr="00A446F2">
        <w:rPr>
          <w:rFonts w:ascii="Times New Roman" w:hAnsi="Times New Roman"/>
          <w:sz w:val="28"/>
          <w:szCs w:val="28"/>
        </w:rPr>
        <w:t>Коворкинг</w:t>
      </w:r>
      <w:proofErr w:type="spellEnd"/>
      <w:r w:rsidRPr="00A446F2">
        <w:rPr>
          <w:rFonts w:ascii="Times New Roman" w:hAnsi="Times New Roman"/>
          <w:sz w:val="28"/>
          <w:szCs w:val="28"/>
        </w:rPr>
        <w:t xml:space="preserve"> «Добрая Казань», Дом предпринимателя (Фонд поддержки предпринимательства Республики Татарстан), Городской центр образования.</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8 апреля 2022 года в рамках Всероссийской недели прозрачной благотворительности в Общественной палате Республики Татарстан состоялась презентация сборника «Межсекторное социальное партнерство в Республике Татарстан как фактор устойчивого развития: лучшие практики и проекты», подготовленного Благотворительным фондом «АК БАРС СОЗИДАНИЕ». Выпуск сборника был приурочен к 15-летию Республиканского совета по вопросам благотворительной деятельности Общественной палаты Республики Татарстан и Благотворительного фонда «АК БАРС СОЗИДАНИЕ». Мероприятие прошло в формате онлайн и </w:t>
      </w:r>
      <w:proofErr w:type="spellStart"/>
      <w:r w:rsidRPr="00A446F2">
        <w:rPr>
          <w:rFonts w:ascii="Times New Roman" w:hAnsi="Times New Roman"/>
          <w:sz w:val="28"/>
          <w:szCs w:val="28"/>
        </w:rPr>
        <w:t>оффлайн</w:t>
      </w:r>
      <w:proofErr w:type="spellEnd"/>
      <w:r w:rsidRPr="00A446F2">
        <w:rPr>
          <w:rFonts w:ascii="Times New Roman" w:hAnsi="Times New Roman"/>
          <w:sz w:val="28"/>
          <w:szCs w:val="28"/>
        </w:rPr>
        <w:t xml:space="preserve">, объединив на своей площадке представителей общественных советов муниципальных районов РТ, некоммерческих организаций и бизнес-структур. В мероприятии приняли участие координаторы социальных проектов из Альметьевска, Азнакаево, Высокой Горы, Нижнекамска, Набережные Челны и Казани. В сборнике представлены лучшие практики социально-гуманитарного сотрудничества в республике за последние пять лет, способствующие повышению качества жизни граждан и устойчивому развитию нашей региона. Общественные проекты в сборнике представлены в соответствии 17 взаимосвязанным целям устойчивого развития страны, представляющим собой понятные, общечеловеческие ценности, такие как: ликвидация нищеты, обеспечение здорового образа жизни, предоставление качественного образования на протяжении всей жизни, ответственное потребление ресурсов и др. Эти ценности поддерживаются во всем мире и синхронизированы в национальные цели развития Российской Федерации до 2030 года. Каждый раздел сборника состоит из небольшого резюме к конкретной цели и предложений в рубрике «Как мы можем помочь?». </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Постоянно в повестке дня встречи, семинары, зум-конференции с некоммерческими организациями как в Общественной палате Республики Татарстан, так и в Общественной палате Российской Федерации (включая ежемесячные совещания с Министерством экономического развития Российской Федерации и Общественной палатой Российской Федерации, которые доступны для всех НКО).</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На соискание премии Президента Республики Татарстан Р.Н. </w:t>
      </w:r>
      <w:proofErr w:type="spellStart"/>
      <w:r w:rsidRPr="00A446F2">
        <w:rPr>
          <w:rFonts w:ascii="Times New Roman" w:hAnsi="Times New Roman"/>
          <w:sz w:val="28"/>
          <w:szCs w:val="28"/>
        </w:rPr>
        <w:t>Минниханова</w:t>
      </w:r>
      <w:proofErr w:type="spellEnd"/>
      <w:r w:rsidRPr="00A446F2">
        <w:rPr>
          <w:rFonts w:ascii="Times New Roman" w:hAnsi="Times New Roman"/>
          <w:sz w:val="28"/>
          <w:szCs w:val="28"/>
        </w:rPr>
        <w:t xml:space="preserve"> за вклад в развитие институтов гражданского общества в Республике Татарстан в 2022 году было подано 115 заявок (для сравнения в 2021 г. – 64) от граждан и общественных организаций.</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География соискателей была представлена 35 муниципальными образованиями (для сравнения в 2021 г. – 13). </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Шесть соискателей премии были выдвинуты общественными советами при органах исполнительной власти, 20 - общественными советами муниципальных образований, 90 - некоммерческими организациями республики. </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Среди направлений деятельности соискателей больше всего ходатайств поступило на граждан и организации, работающих в сфере: </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паллиативной помощи, социальной поддержки детей, инвалидов; благотворительных организаций (36)</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 - в иных социальных сферах (22)</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молодежной политики (17)</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в сфере культуры и искусства и иных сферах (15)</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повышения качества жизни граждан старшего поколения и социальной поддержки пожилых людей (13)</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развития институтов гражданского общества, образования и науки, борьбы с коррупцией (8)</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 здравоохранения, охраны окружающей среды (4), </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в сфере защиты прав и свобод человека (1)</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Традиционно церемония награждения лауреатов состоялась в преддверии знаковых дат Дня народного единства и Дня Конституции Республики Татарстан. 5 ноября премию вручил Президент Республики Татарстан Рустам </w:t>
      </w:r>
      <w:proofErr w:type="spellStart"/>
      <w:r w:rsidRPr="00A446F2">
        <w:rPr>
          <w:rFonts w:ascii="Times New Roman" w:hAnsi="Times New Roman"/>
          <w:sz w:val="28"/>
          <w:szCs w:val="28"/>
        </w:rPr>
        <w:t>Минниханов</w:t>
      </w:r>
      <w:proofErr w:type="spellEnd"/>
      <w:r w:rsidRPr="00A446F2">
        <w:rPr>
          <w:rFonts w:ascii="Times New Roman" w:hAnsi="Times New Roman"/>
          <w:sz w:val="28"/>
          <w:szCs w:val="28"/>
        </w:rPr>
        <w:t>.</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Лауреатами Премии за вклад в развитие институтов гражданского общества в 2022 году стали:</w:t>
      </w:r>
    </w:p>
    <w:p w:rsidR="00A446F2" w:rsidRPr="00A446F2" w:rsidRDefault="00A446F2" w:rsidP="00A446F2">
      <w:pPr>
        <w:widowControl w:val="0"/>
        <w:numPr>
          <w:ilvl w:val="0"/>
          <w:numId w:val="10"/>
        </w:numPr>
        <w:spacing w:after="0" w:line="360" w:lineRule="auto"/>
        <w:ind w:left="0" w:firstLine="851"/>
        <w:jc w:val="both"/>
        <w:rPr>
          <w:rFonts w:ascii="Times New Roman" w:hAnsi="Times New Roman"/>
          <w:sz w:val="28"/>
          <w:szCs w:val="28"/>
        </w:rPr>
      </w:pPr>
      <w:r w:rsidRPr="00A446F2">
        <w:rPr>
          <w:rFonts w:ascii="Times New Roman" w:hAnsi="Times New Roman"/>
          <w:sz w:val="28"/>
          <w:szCs w:val="28"/>
        </w:rPr>
        <w:t xml:space="preserve">Туманов Дмитрий Александрович – генеральный директор региональной молодежной общественной организации Республики Татарстан «Созвездие – </w:t>
      </w:r>
      <w:proofErr w:type="spellStart"/>
      <w:r w:rsidRPr="00A446F2">
        <w:rPr>
          <w:rFonts w:ascii="Times New Roman" w:hAnsi="Times New Roman"/>
          <w:sz w:val="28"/>
          <w:szCs w:val="28"/>
        </w:rPr>
        <w:t>Йолдызлык</w:t>
      </w:r>
      <w:proofErr w:type="spellEnd"/>
      <w:r w:rsidRPr="00A446F2">
        <w:rPr>
          <w:rFonts w:ascii="Times New Roman" w:hAnsi="Times New Roman"/>
          <w:sz w:val="28"/>
          <w:szCs w:val="28"/>
        </w:rPr>
        <w:t>»,</w:t>
      </w:r>
    </w:p>
    <w:p w:rsidR="00A446F2" w:rsidRPr="00A446F2" w:rsidRDefault="00A446F2" w:rsidP="00A446F2">
      <w:pPr>
        <w:widowControl w:val="0"/>
        <w:numPr>
          <w:ilvl w:val="0"/>
          <w:numId w:val="10"/>
        </w:numPr>
        <w:spacing w:after="0" w:line="360" w:lineRule="auto"/>
        <w:ind w:left="0" w:firstLine="851"/>
        <w:jc w:val="both"/>
        <w:rPr>
          <w:rFonts w:ascii="Times New Roman" w:hAnsi="Times New Roman"/>
          <w:sz w:val="28"/>
          <w:szCs w:val="28"/>
        </w:rPr>
      </w:pPr>
      <w:proofErr w:type="spellStart"/>
      <w:r w:rsidRPr="00A446F2">
        <w:rPr>
          <w:rFonts w:ascii="Times New Roman" w:hAnsi="Times New Roman"/>
          <w:sz w:val="28"/>
          <w:szCs w:val="28"/>
        </w:rPr>
        <w:t>Шекуров</w:t>
      </w:r>
      <w:proofErr w:type="spellEnd"/>
      <w:r w:rsidRPr="00A446F2">
        <w:rPr>
          <w:rFonts w:ascii="Times New Roman" w:hAnsi="Times New Roman"/>
          <w:sz w:val="28"/>
          <w:szCs w:val="28"/>
        </w:rPr>
        <w:t xml:space="preserve"> Руслан Петрович – директор ассоциации «Некоммерческое партнерство развития донорства «Донор-</w:t>
      </w:r>
      <w:proofErr w:type="spellStart"/>
      <w:r w:rsidRPr="00A446F2">
        <w:rPr>
          <w:rFonts w:ascii="Times New Roman" w:hAnsi="Times New Roman"/>
          <w:sz w:val="28"/>
          <w:szCs w:val="28"/>
        </w:rPr>
        <w:t>Серч</w:t>
      </w:r>
      <w:proofErr w:type="spellEnd"/>
      <w:r w:rsidRPr="00A446F2">
        <w:rPr>
          <w:rFonts w:ascii="Times New Roman" w:hAnsi="Times New Roman"/>
          <w:sz w:val="28"/>
          <w:szCs w:val="28"/>
        </w:rPr>
        <w:t>»,</w:t>
      </w:r>
    </w:p>
    <w:p w:rsidR="00A446F2" w:rsidRPr="00A446F2" w:rsidRDefault="00A446F2" w:rsidP="00A446F2">
      <w:pPr>
        <w:widowControl w:val="0"/>
        <w:numPr>
          <w:ilvl w:val="0"/>
          <w:numId w:val="10"/>
        </w:numPr>
        <w:spacing w:after="0" w:line="360" w:lineRule="auto"/>
        <w:ind w:left="0" w:firstLine="851"/>
        <w:jc w:val="both"/>
        <w:rPr>
          <w:rFonts w:ascii="Times New Roman" w:hAnsi="Times New Roman"/>
          <w:sz w:val="28"/>
          <w:szCs w:val="28"/>
        </w:rPr>
      </w:pPr>
      <w:proofErr w:type="spellStart"/>
      <w:r w:rsidRPr="00A446F2">
        <w:rPr>
          <w:rFonts w:ascii="Times New Roman" w:hAnsi="Times New Roman"/>
          <w:sz w:val="28"/>
          <w:szCs w:val="28"/>
        </w:rPr>
        <w:t>Тимирясова</w:t>
      </w:r>
      <w:proofErr w:type="spellEnd"/>
      <w:r w:rsidRPr="00A446F2">
        <w:rPr>
          <w:rFonts w:ascii="Times New Roman" w:hAnsi="Times New Roman"/>
          <w:sz w:val="28"/>
          <w:szCs w:val="28"/>
        </w:rPr>
        <w:t xml:space="preserve"> </w:t>
      </w:r>
      <w:proofErr w:type="spellStart"/>
      <w:r w:rsidRPr="00A446F2">
        <w:rPr>
          <w:rFonts w:ascii="Times New Roman" w:hAnsi="Times New Roman"/>
          <w:sz w:val="28"/>
          <w:szCs w:val="28"/>
        </w:rPr>
        <w:t>Асия</w:t>
      </w:r>
      <w:proofErr w:type="spellEnd"/>
      <w:r w:rsidRPr="00A446F2">
        <w:rPr>
          <w:rFonts w:ascii="Times New Roman" w:hAnsi="Times New Roman"/>
          <w:sz w:val="28"/>
          <w:szCs w:val="28"/>
        </w:rPr>
        <w:t xml:space="preserve"> Витальевна - директор частного образовательного учреждения высшего образования «Казанский инновационный университет имени В.Г. </w:t>
      </w:r>
      <w:proofErr w:type="spellStart"/>
      <w:r w:rsidRPr="00A446F2">
        <w:rPr>
          <w:rFonts w:ascii="Times New Roman" w:hAnsi="Times New Roman"/>
          <w:sz w:val="28"/>
          <w:szCs w:val="28"/>
        </w:rPr>
        <w:t>Тимирясова</w:t>
      </w:r>
      <w:proofErr w:type="spellEnd"/>
      <w:r w:rsidRPr="00A446F2">
        <w:rPr>
          <w:rFonts w:ascii="Times New Roman" w:hAnsi="Times New Roman"/>
          <w:sz w:val="28"/>
          <w:szCs w:val="28"/>
        </w:rPr>
        <w:t xml:space="preserve"> (ИУЭП)».</w:t>
      </w:r>
    </w:p>
    <w:p w:rsidR="00A446F2" w:rsidRPr="00A446F2" w:rsidRDefault="00A446F2" w:rsidP="00A446F2">
      <w:pPr>
        <w:widowControl w:val="0"/>
        <w:numPr>
          <w:ilvl w:val="0"/>
          <w:numId w:val="10"/>
        </w:numPr>
        <w:spacing w:after="0" w:line="360" w:lineRule="auto"/>
        <w:ind w:left="0" w:firstLine="851"/>
        <w:jc w:val="both"/>
        <w:rPr>
          <w:rFonts w:ascii="Times New Roman" w:hAnsi="Times New Roman"/>
          <w:sz w:val="28"/>
          <w:szCs w:val="28"/>
        </w:rPr>
      </w:pPr>
      <w:r w:rsidRPr="00A446F2">
        <w:rPr>
          <w:rFonts w:ascii="Times New Roman" w:hAnsi="Times New Roman"/>
          <w:sz w:val="28"/>
          <w:szCs w:val="28"/>
        </w:rPr>
        <w:t>Татарстанское региональное отделение Молодежной общероссийской общественной организации «Российские Студенческие Отряды»;</w:t>
      </w:r>
    </w:p>
    <w:p w:rsidR="00A446F2" w:rsidRPr="00A446F2" w:rsidRDefault="00A446F2" w:rsidP="00A446F2">
      <w:pPr>
        <w:widowControl w:val="0"/>
        <w:numPr>
          <w:ilvl w:val="0"/>
          <w:numId w:val="10"/>
        </w:numPr>
        <w:spacing w:after="0" w:line="360" w:lineRule="auto"/>
        <w:ind w:left="0" w:firstLine="851"/>
        <w:jc w:val="both"/>
        <w:rPr>
          <w:rFonts w:ascii="Times New Roman" w:hAnsi="Times New Roman"/>
          <w:sz w:val="28"/>
          <w:szCs w:val="28"/>
        </w:rPr>
      </w:pPr>
      <w:r w:rsidRPr="00A446F2">
        <w:rPr>
          <w:rFonts w:ascii="Times New Roman" w:hAnsi="Times New Roman"/>
          <w:sz w:val="28"/>
          <w:szCs w:val="28"/>
        </w:rPr>
        <w:t>Региональная общественная организация «Совет детских организаций Республики Татарстан»;</w:t>
      </w:r>
    </w:p>
    <w:p w:rsidR="00A446F2" w:rsidRPr="00A446F2" w:rsidRDefault="00A446F2" w:rsidP="00A446F2">
      <w:pPr>
        <w:widowControl w:val="0"/>
        <w:numPr>
          <w:ilvl w:val="0"/>
          <w:numId w:val="10"/>
        </w:numPr>
        <w:spacing w:after="0" w:line="360" w:lineRule="auto"/>
        <w:ind w:left="0" w:firstLine="851"/>
        <w:jc w:val="both"/>
        <w:rPr>
          <w:rFonts w:ascii="Times New Roman" w:hAnsi="Times New Roman"/>
          <w:sz w:val="28"/>
          <w:szCs w:val="28"/>
        </w:rPr>
      </w:pPr>
      <w:r w:rsidRPr="00A446F2">
        <w:rPr>
          <w:rFonts w:ascii="Times New Roman" w:hAnsi="Times New Roman"/>
          <w:sz w:val="28"/>
          <w:szCs w:val="28"/>
        </w:rPr>
        <w:t>Региональная общественная организация помощи инвалидам «Жемчужина Татарстана»;</w:t>
      </w:r>
    </w:p>
    <w:p w:rsidR="00A446F2" w:rsidRPr="00A446F2" w:rsidRDefault="00A446F2" w:rsidP="00A446F2">
      <w:pPr>
        <w:widowControl w:val="0"/>
        <w:numPr>
          <w:ilvl w:val="0"/>
          <w:numId w:val="10"/>
        </w:numPr>
        <w:spacing w:after="0" w:line="360" w:lineRule="auto"/>
        <w:ind w:left="0" w:firstLine="851"/>
        <w:jc w:val="both"/>
        <w:rPr>
          <w:rFonts w:ascii="Times New Roman" w:hAnsi="Times New Roman"/>
          <w:sz w:val="28"/>
          <w:szCs w:val="28"/>
        </w:rPr>
      </w:pPr>
      <w:r w:rsidRPr="00A446F2">
        <w:rPr>
          <w:rFonts w:ascii="Times New Roman" w:hAnsi="Times New Roman"/>
          <w:sz w:val="28"/>
          <w:szCs w:val="28"/>
        </w:rPr>
        <w:t>Благотворительный фонд «АЛЬПАРИ»;</w:t>
      </w:r>
    </w:p>
    <w:p w:rsidR="00A446F2" w:rsidRPr="00A446F2" w:rsidRDefault="00A446F2" w:rsidP="00A446F2">
      <w:pPr>
        <w:widowControl w:val="0"/>
        <w:numPr>
          <w:ilvl w:val="0"/>
          <w:numId w:val="10"/>
        </w:numPr>
        <w:spacing w:after="0" w:line="360" w:lineRule="auto"/>
        <w:ind w:left="0" w:firstLine="851"/>
        <w:jc w:val="both"/>
        <w:rPr>
          <w:rFonts w:ascii="Times New Roman" w:hAnsi="Times New Roman"/>
          <w:sz w:val="28"/>
          <w:szCs w:val="28"/>
        </w:rPr>
      </w:pPr>
      <w:r w:rsidRPr="00A446F2">
        <w:rPr>
          <w:rFonts w:ascii="Times New Roman" w:hAnsi="Times New Roman"/>
          <w:sz w:val="28"/>
          <w:szCs w:val="28"/>
        </w:rPr>
        <w:t>Местная общественная организация ветеранов боевых действий в Афганистане и на Северном Кавказе Алексеевского муниципального района.</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10 ноября Общественной палато</w:t>
      </w:r>
      <w:r w:rsidR="00D35F33">
        <w:rPr>
          <w:rFonts w:ascii="Times New Roman" w:hAnsi="Times New Roman"/>
          <w:sz w:val="28"/>
          <w:szCs w:val="28"/>
        </w:rPr>
        <w:t>й Республики Татарстан проведена</w:t>
      </w:r>
      <w:r w:rsidRPr="00A446F2">
        <w:rPr>
          <w:rFonts w:ascii="Times New Roman" w:hAnsi="Times New Roman"/>
          <w:sz w:val="28"/>
          <w:szCs w:val="28"/>
        </w:rPr>
        <w:t xml:space="preserve"> </w:t>
      </w:r>
      <w:r w:rsidR="00D35F33">
        <w:rPr>
          <w:rFonts w:ascii="Times New Roman" w:hAnsi="Times New Roman"/>
          <w:sz w:val="28"/>
          <w:szCs w:val="28"/>
        </w:rPr>
        <w:t>рабочая встреча</w:t>
      </w:r>
      <w:r w:rsidRPr="00A446F2">
        <w:rPr>
          <w:rFonts w:ascii="Times New Roman" w:hAnsi="Times New Roman"/>
          <w:sz w:val="28"/>
          <w:szCs w:val="28"/>
        </w:rPr>
        <w:t xml:space="preserve"> по формированию дорожной карты развития электронных и цифровых сервисов для некоммерческих организаций Республики Татарстан, в котором приняли участие члены Общественной палаты Республики Татарстан, представители Министерства цифрового развития государственного управления, информационных технологий и связи РТ, Управления Министерства юстиции Российской Федерации по РТ, Министерства экономики РТ, специалисты ГКУ «Центр цифровой трансформации РТ». </w:t>
      </w:r>
    </w:p>
    <w:p w:rsidR="00A446F2" w:rsidRPr="00A446F2" w:rsidRDefault="00D35F33" w:rsidP="00A446F2">
      <w:pPr>
        <w:spacing w:after="0" w:line="360" w:lineRule="auto"/>
        <w:ind w:firstLine="851"/>
        <w:jc w:val="both"/>
        <w:rPr>
          <w:rFonts w:ascii="Times New Roman" w:hAnsi="Times New Roman"/>
          <w:sz w:val="28"/>
          <w:szCs w:val="28"/>
        </w:rPr>
      </w:pPr>
      <w:r w:rsidRPr="00D35F33">
        <w:rPr>
          <w:rFonts w:ascii="Times New Roman" w:hAnsi="Times New Roman"/>
          <w:sz w:val="28"/>
          <w:szCs w:val="28"/>
        </w:rPr>
        <w:t xml:space="preserve">По ее итогам в 2023 году запланировано проведение совместных мероприятий по популяризации форматов электронных услуг для некоммерческих организаций, оказываемых Управлением Министерства юстиции Российской Федерации по Республике Татарстан (в том числе в форматах семинаров, размещения </w:t>
      </w:r>
      <w:proofErr w:type="spellStart"/>
      <w:r w:rsidRPr="00D35F33">
        <w:rPr>
          <w:rFonts w:ascii="Times New Roman" w:hAnsi="Times New Roman"/>
          <w:sz w:val="28"/>
          <w:szCs w:val="28"/>
        </w:rPr>
        <w:t>инфографики</w:t>
      </w:r>
      <w:proofErr w:type="spellEnd"/>
      <w:r w:rsidRPr="00D35F33">
        <w:rPr>
          <w:rFonts w:ascii="Times New Roman" w:hAnsi="Times New Roman"/>
          <w:sz w:val="28"/>
          <w:szCs w:val="28"/>
        </w:rPr>
        <w:t xml:space="preserve"> и т.д.), размещение на региональном портале «</w:t>
      </w:r>
      <w:proofErr w:type="spellStart"/>
      <w:r w:rsidRPr="00D35F33">
        <w:rPr>
          <w:rFonts w:ascii="Times New Roman" w:hAnsi="Times New Roman"/>
          <w:sz w:val="28"/>
          <w:szCs w:val="28"/>
        </w:rPr>
        <w:t>Госуслуги</w:t>
      </w:r>
      <w:proofErr w:type="spellEnd"/>
      <w:r w:rsidRPr="00D35F33">
        <w:rPr>
          <w:rFonts w:ascii="Times New Roman" w:hAnsi="Times New Roman"/>
          <w:sz w:val="28"/>
          <w:szCs w:val="28"/>
        </w:rPr>
        <w:t xml:space="preserve"> РТ» гиперссылки на сервисы услуг для некоммерческих организаций доступные на федеральном портале «</w:t>
      </w:r>
      <w:proofErr w:type="spellStart"/>
      <w:r w:rsidRPr="00D35F33">
        <w:rPr>
          <w:rFonts w:ascii="Times New Roman" w:hAnsi="Times New Roman"/>
          <w:sz w:val="28"/>
          <w:szCs w:val="28"/>
        </w:rPr>
        <w:t>Госуслуги</w:t>
      </w:r>
      <w:proofErr w:type="spellEnd"/>
      <w:r w:rsidRPr="00D35F33">
        <w:rPr>
          <w:rFonts w:ascii="Times New Roman" w:hAnsi="Times New Roman"/>
          <w:sz w:val="28"/>
          <w:szCs w:val="28"/>
        </w:rPr>
        <w:t xml:space="preserve">», развитие функциональных возможностей официального сайта Общественной палаты Республики Татарстан в целях поддержки НКО, проведение с «ИТ-парком им. </w:t>
      </w:r>
      <w:proofErr w:type="spellStart"/>
      <w:r w:rsidRPr="00D35F33">
        <w:rPr>
          <w:rFonts w:ascii="Times New Roman" w:hAnsi="Times New Roman"/>
          <w:sz w:val="28"/>
          <w:szCs w:val="28"/>
        </w:rPr>
        <w:t>Башира</w:t>
      </w:r>
      <w:proofErr w:type="spellEnd"/>
      <w:r w:rsidRPr="00D35F33">
        <w:rPr>
          <w:rFonts w:ascii="Times New Roman" w:hAnsi="Times New Roman"/>
          <w:sz w:val="28"/>
          <w:szCs w:val="28"/>
        </w:rPr>
        <w:t xml:space="preserve"> </w:t>
      </w:r>
      <w:proofErr w:type="spellStart"/>
      <w:r w:rsidRPr="00D35F33">
        <w:rPr>
          <w:rFonts w:ascii="Times New Roman" w:hAnsi="Times New Roman"/>
          <w:sz w:val="28"/>
          <w:szCs w:val="28"/>
        </w:rPr>
        <w:t>Рамеева</w:t>
      </w:r>
      <w:proofErr w:type="spellEnd"/>
      <w:r w:rsidRPr="00D35F33">
        <w:rPr>
          <w:rFonts w:ascii="Times New Roman" w:hAnsi="Times New Roman"/>
          <w:sz w:val="28"/>
          <w:szCs w:val="28"/>
        </w:rPr>
        <w:t xml:space="preserve">» совместной образовательной программы по </w:t>
      </w:r>
      <w:proofErr w:type="spellStart"/>
      <w:r w:rsidRPr="00D35F33">
        <w:rPr>
          <w:rFonts w:ascii="Times New Roman" w:hAnsi="Times New Roman"/>
          <w:sz w:val="28"/>
          <w:szCs w:val="28"/>
        </w:rPr>
        <w:t>цифровизации</w:t>
      </w:r>
      <w:proofErr w:type="spellEnd"/>
      <w:r w:rsidRPr="00D35F33">
        <w:rPr>
          <w:rFonts w:ascii="Times New Roman" w:hAnsi="Times New Roman"/>
          <w:sz w:val="28"/>
          <w:szCs w:val="28"/>
        </w:rPr>
        <w:t xml:space="preserve"> некоммерческого сектора.</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eastAsia="Times New Roman" w:hAnsi="Times New Roman" w:cs="Times New Roman"/>
          <w:sz w:val="28"/>
          <w:szCs w:val="28"/>
        </w:rPr>
        <w:t>Сегодня создаются все условия для работы с некоммерческим сектором, но необходимо эту практику расширять, нужно искать новые эффективные практики.</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eastAsia="Times New Roman" w:hAnsi="Times New Roman" w:cs="Times New Roman"/>
          <w:sz w:val="28"/>
          <w:szCs w:val="28"/>
        </w:rPr>
        <w:t xml:space="preserve">Второе место в рамках Премии #МЫВМЕСТЕ трека «Волонтеры» в номинации «Помощь людям» занял проект «Я все смогу, я все сумею – иначе жить ведь не умею!», созданный Маратом Ильясовым из Бавлов. Руководитель АНО СЛОВ «Я смогу» Марат Ильясов разработал авторские тренажеры и собственную методику реабилитации, которые помогли ему встать на ноги. Сейчас тренажеры помогают </w:t>
      </w:r>
      <w:proofErr w:type="spellStart"/>
      <w:r w:rsidRPr="00A446F2">
        <w:rPr>
          <w:rFonts w:ascii="Times New Roman" w:eastAsia="Times New Roman" w:hAnsi="Times New Roman" w:cs="Times New Roman"/>
          <w:sz w:val="28"/>
          <w:szCs w:val="28"/>
        </w:rPr>
        <w:t>оздоравливать</w:t>
      </w:r>
      <w:proofErr w:type="spellEnd"/>
      <w:r w:rsidRPr="00A446F2">
        <w:rPr>
          <w:rFonts w:ascii="Times New Roman" w:eastAsia="Times New Roman" w:hAnsi="Times New Roman" w:cs="Times New Roman"/>
          <w:sz w:val="28"/>
          <w:szCs w:val="28"/>
        </w:rPr>
        <w:t xml:space="preserve"> инвалидов и людей с ОВЗ в 6 районах Татарстана и 3-х районах Башкортостана. За год в рамках проекта открыто 2 центра, проведено более 2 000 обучающих занятий, которые посетило более 700 человек.</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eastAsia="Times New Roman" w:hAnsi="Times New Roman" w:cs="Times New Roman"/>
          <w:sz w:val="28"/>
          <w:szCs w:val="28"/>
        </w:rPr>
        <w:t>2 декабря 2022 года Президент Российской Федерации Владимир Путин в формате видеоконференции провел встречу с инвалидами и представителями общественных организаций, где свой проект «Встал на ноги – помоги другому» представил Марат Ильясов. Президент Российской Федерации Владимир Путин заявил, что проследит, чтобы сроки по лицензированию авторских реабилитационных тренажёров Марата Ильясова не затягивали, и попросил заместителя председателя правительства Татьяну Голикову обратить внимание на эти вопросы.</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eastAsia="Times New Roman" w:hAnsi="Times New Roman" w:cs="Times New Roman"/>
          <w:sz w:val="28"/>
          <w:szCs w:val="28"/>
        </w:rPr>
        <w:t>В целом Республика Татарстан вошла в топ-5 по количеству финалистов премии #МЫВМЕСТЕ-2022.</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eastAsia="Times New Roman" w:hAnsi="Times New Roman" w:cs="Times New Roman"/>
          <w:sz w:val="28"/>
          <w:szCs w:val="28"/>
        </w:rPr>
        <w:t xml:space="preserve">По итогам Всероссийской акции «Я меняю мир», организованной Фондом региональных социальных </w:t>
      </w:r>
      <w:proofErr w:type="spellStart"/>
      <w:proofErr w:type="gramStart"/>
      <w:r w:rsidRPr="00A446F2">
        <w:rPr>
          <w:rFonts w:ascii="Times New Roman" w:eastAsia="Times New Roman" w:hAnsi="Times New Roman" w:cs="Times New Roman"/>
          <w:sz w:val="28"/>
          <w:szCs w:val="28"/>
        </w:rPr>
        <w:t>программ«</w:t>
      </w:r>
      <w:proofErr w:type="gramEnd"/>
      <w:r w:rsidRPr="00A446F2">
        <w:rPr>
          <w:rFonts w:ascii="Times New Roman" w:eastAsia="Times New Roman" w:hAnsi="Times New Roman" w:cs="Times New Roman"/>
          <w:sz w:val="28"/>
          <w:szCs w:val="28"/>
        </w:rPr>
        <w:t>Наше</w:t>
      </w:r>
      <w:proofErr w:type="spellEnd"/>
      <w:r w:rsidRPr="00A446F2">
        <w:rPr>
          <w:rFonts w:ascii="Times New Roman" w:eastAsia="Times New Roman" w:hAnsi="Times New Roman" w:cs="Times New Roman"/>
          <w:sz w:val="28"/>
          <w:szCs w:val="28"/>
        </w:rPr>
        <w:t xml:space="preserve"> будущее», одним из победителей стал представитель Татарстана – директор АНО «Объединение людей с сахарным диабетом Республики Татарстан» Тимур Николаев.</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eastAsia="Times New Roman" w:hAnsi="Times New Roman" w:cs="Times New Roman"/>
          <w:sz w:val="28"/>
          <w:szCs w:val="28"/>
        </w:rPr>
        <w:t>Во Всероссийском Конкурсе проектов в области социального предпринимательства «Лучший социальный проект года», который проводится с 2015 года при поддержке Минэкономразвития России, лучшим социальным проектом некоммерческой организации, направленным на решение проблем в области ухода за пожилыми людьми, стал проект Полины Петровой (Автономная некоммерческая организация «Центр социальной помощи «Содействие», Набережные Челны).</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eastAsia="Times New Roman" w:hAnsi="Times New Roman" w:cs="Times New Roman"/>
          <w:sz w:val="28"/>
          <w:szCs w:val="28"/>
        </w:rPr>
        <w:t>Три проекта из Татарстана выиграли в конкурсе «Креативный музей» от Благотворительного фонда Владимира Потанина, направленном на развитие партнерств учреждений культуры и творческих сообществ, среди них некоммерческое Партнерство Казанский Центр Развития Познавательного Туризма «Новый музей».</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eastAsia="Times New Roman" w:hAnsi="Times New Roman" w:cs="Times New Roman"/>
          <w:sz w:val="28"/>
          <w:szCs w:val="28"/>
        </w:rPr>
        <w:t>В 2022 году Фонд президентских грантов представил оценку результатов поддержанных проектов, реализация которых завершилась в 2021 году. Оценивались результаты 6 318 проектов. Среди них победители конкурсов 2019-2021 годов и 18 долгосрочных проектов, стартовавших по итогам конкурсов 2018 года.</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eastAsia="Times New Roman" w:hAnsi="Times New Roman" w:cs="Times New Roman"/>
          <w:sz w:val="28"/>
          <w:szCs w:val="28"/>
        </w:rPr>
        <w:t>От Татарстана в топ-100 вошло 4 проекта:</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eastAsia="Times New Roman" w:hAnsi="Times New Roman" w:cs="Times New Roman"/>
          <w:sz w:val="28"/>
          <w:szCs w:val="28"/>
        </w:rPr>
        <w:t xml:space="preserve">− Региональный общественный благотворительный фонд помощи детям, больным лейкемией, Республики Татарстан имени Анжелы Вавиловой – Проект «Расширяя границы помощи - открытие двух кабинетов паллиативной медицинской помощи с выездной службой в </w:t>
      </w:r>
      <w:proofErr w:type="spellStart"/>
      <w:r w:rsidRPr="00A446F2">
        <w:rPr>
          <w:rFonts w:ascii="Times New Roman" w:eastAsia="Times New Roman" w:hAnsi="Times New Roman" w:cs="Times New Roman"/>
          <w:sz w:val="28"/>
          <w:szCs w:val="28"/>
        </w:rPr>
        <w:t>сельскойместности</w:t>
      </w:r>
      <w:proofErr w:type="spellEnd"/>
      <w:r w:rsidRPr="00A446F2">
        <w:rPr>
          <w:rFonts w:ascii="Times New Roman" w:eastAsia="Times New Roman" w:hAnsi="Times New Roman" w:cs="Times New Roman"/>
          <w:sz w:val="28"/>
          <w:szCs w:val="28"/>
        </w:rPr>
        <w:t xml:space="preserve"> Республики Татарстан»</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eastAsia="Times New Roman" w:hAnsi="Times New Roman" w:cs="Times New Roman"/>
          <w:sz w:val="28"/>
          <w:szCs w:val="28"/>
        </w:rPr>
        <w:t>− Автономная некоммерческая организация содействия людям с ограниченными возможностями «Я смогу» – Проект «Встал на ноги – помоги другому»</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eastAsia="Times New Roman" w:hAnsi="Times New Roman" w:cs="Times New Roman"/>
          <w:sz w:val="28"/>
          <w:szCs w:val="28"/>
        </w:rPr>
        <w:t xml:space="preserve">− Благотворительный фонд «Ак Барс Созидание» –Проект «Содействие социальной адаптации и профориентации детей-сирот и детей, оставшихся без попечения родителей «Детская </w:t>
      </w:r>
      <w:proofErr w:type="spellStart"/>
      <w:r w:rsidRPr="00A446F2">
        <w:rPr>
          <w:rFonts w:ascii="Times New Roman" w:eastAsia="Times New Roman" w:hAnsi="Times New Roman" w:cs="Times New Roman"/>
          <w:sz w:val="28"/>
          <w:szCs w:val="28"/>
        </w:rPr>
        <w:t>cыроварня</w:t>
      </w:r>
      <w:proofErr w:type="spellEnd"/>
      <w:r w:rsidRPr="00A446F2">
        <w:rPr>
          <w:rFonts w:ascii="Times New Roman" w:eastAsia="Times New Roman" w:hAnsi="Times New Roman" w:cs="Times New Roman"/>
          <w:sz w:val="28"/>
          <w:szCs w:val="28"/>
        </w:rPr>
        <w:t>»</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eastAsia="Times New Roman" w:hAnsi="Times New Roman" w:cs="Times New Roman"/>
          <w:sz w:val="28"/>
          <w:szCs w:val="28"/>
        </w:rPr>
        <w:t>− АНО «Академия открытых коммуникаций» – Проект «Практический проект для начинающих деятелей искусства Море за поворотом»</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Таким образом можно говорить о том, что некоммерческие организации республики и органы власти находятся на высокой точке взаимодействия, главными инструментами которого являются диалог и поддержка, а основной площадкой этого диалога выступает Общественная палата Республики Татарстан.</w:t>
      </w:r>
    </w:p>
    <w:p w:rsidR="00A446F2" w:rsidRPr="00A446F2" w:rsidRDefault="00A446F2" w:rsidP="00A446F2"/>
    <w:p w:rsidR="00A446F2" w:rsidRDefault="00A446F2" w:rsidP="00A446F2">
      <w:pPr>
        <w:tabs>
          <w:tab w:val="left" w:pos="284"/>
        </w:tabs>
        <w:spacing w:after="0" w:line="360" w:lineRule="auto"/>
        <w:ind w:firstLine="709"/>
        <w:jc w:val="both"/>
        <w:rPr>
          <w:rStyle w:val="a9"/>
          <w:rFonts w:ascii="Times New Roman" w:hAnsi="Times New Roman"/>
          <w:b/>
          <w:bCs/>
          <w:sz w:val="28"/>
          <w:szCs w:val="28"/>
        </w:rPr>
      </w:pPr>
    </w:p>
    <w:p w:rsidR="00A446F2" w:rsidRDefault="00A446F2" w:rsidP="00A446F2">
      <w:pPr>
        <w:tabs>
          <w:tab w:val="left" w:pos="284"/>
        </w:tabs>
        <w:spacing w:after="0" w:line="360" w:lineRule="auto"/>
        <w:ind w:firstLine="709"/>
        <w:jc w:val="both"/>
        <w:rPr>
          <w:rStyle w:val="a9"/>
          <w:rFonts w:ascii="Times New Roman" w:hAnsi="Times New Roman"/>
          <w:b/>
          <w:bCs/>
          <w:sz w:val="28"/>
          <w:szCs w:val="28"/>
        </w:rPr>
      </w:pPr>
    </w:p>
    <w:p w:rsidR="00A446F2" w:rsidRDefault="00A446F2" w:rsidP="00A446F2">
      <w:pPr>
        <w:tabs>
          <w:tab w:val="left" w:pos="284"/>
        </w:tabs>
        <w:spacing w:after="0" w:line="360" w:lineRule="auto"/>
        <w:ind w:firstLine="709"/>
        <w:jc w:val="both"/>
        <w:rPr>
          <w:rStyle w:val="a9"/>
          <w:rFonts w:ascii="Times New Roman" w:hAnsi="Times New Roman"/>
          <w:b/>
          <w:bCs/>
          <w:sz w:val="28"/>
          <w:szCs w:val="28"/>
        </w:rPr>
      </w:pPr>
    </w:p>
    <w:p w:rsidR="00A446F2" w:rsidRDefault="00A446F2" w:rsidP="00A446F2">
      <w:pPr>
        <w:tabs>
          <w:tab w:val="left" w:pos="284"/>
        </w:tabs>
        <w:spacing w:after="0" w:line="360" w:lineRule="auto"/>
        <w:ind w:firstLine="709"/>
        <w:jc w:val="both"/>
        <w:rPr>
          <w:rStyle w:val="a9"/>
          <w:rFonts w:ascii="Times New Roman" w:hAnsi="Times New Roman"/>
          <w:b/>
          <w:bCs/>
          <w:sz w:val="28"/>
          <w:szCs w:val="28"/>
        </w:rPr>
      </w:pPr>
    </w:p>
    <w:p w:rsidR="00A446F2" w:rsidRDefault="00A446F2" w:rsidP="00A446F2">
      <w:pPr>
        <w:tabs>
          <w:tab w:val="left" w:pos="284"/>
        </w:tabs>
        <w:spacing w:after="0" w:line="360" w:lineRule="auto"/>
        <w:ind w:firstLine="709"/>
        <w:jc w:val="both"/>
        <w:rPr>
          <w:rStyle w:val="a9"/>
          <w:rFonts w:ascii="Times New Roman" w:hAnsi="Times New Roman"/>
          <w:b/>
          <w:bCs/>
          <w:sz w:val="28"/>
          <w:szCs w:val="28"/>
        </w:rPr>
      </w:pPr>
    </w:p>
    <w:p w:rsidR="00A446F2" w:rsidRDefault="00A446F2" w:rsidP="00A446F2">
      <w:pPr>
        <w:tabs>
          <w:tab w:val="left" w:pos="284"/>
        </w:tabs>
        <w:spacing w:after="0" w:line="360" w:lineRule="auto"/>
        <w:ind w:firstLine="709"/>
        <w:jc w:val="both"/>
        <w:rPr>
          <w:rStyle w:val="a9"/>
          <w:rFonts w:ascii="Times New Roman" w:hAnsi="Times New Roman"/>
          <w:b/>
          <w:bCs/>
          <w:sz w:val="28"/>
          <w:szCs w:val="28"/>
        </w:rPr>
      </w:pPr>
    </w:p>
    <w:p w:rsidR="00A446F2" w:rsidRDefault="00A446F2" w:rsidP="00A446F2">
      <w:pPr>
        <w:tabs>
          <w:tab w:val="left" w:pos="284"/>
        </w:tabs>
        <w:spacing w:after="0" w:line="360" w:lineRule="auto"/>
        <w:ind w:firstLine="709"/>
        <w:jc w:val="both"/>
        <w:rPr>
          <w:rStyle w:val="a9"/>
          <w:rFonts w:ascii="Times New Roman" w:hAnsi="Times New Roman"/>
          <w:b/>
          <w:bCs/>
          <w:sz w:val="28"/>
          <w:szCs w:val="28"/>
        </w:rPr>
      </w:pPr>
    </w:p>
    <w:p w:rsidR="00A446F2" w:rsidRDefault="00A446F2" w:rsidP="00A446F2">
      <w:pPr>
        <w:tabs>
          <w:tab w:val="left" w:pos="284"/>
        </w:tabs>
        <w:spacing w:after="0" w:line="360" w:lineRule="auto"/>
        <w:ind w:firstLine="709"/>
        <w:jc w:val="both"/>
        <w:rPr>
          <w:rStyle w:val="a9"/>
          <w:rFonts w:ascii="Times New Roman" w:hAnsi="Times New Roman"/>
          <w:b/>
          <w:bCs/>
          <w:sz w:val="28"/>
          <w:szCs w:val="28"/>
        </w:rPr>
      </w:pPr>
    </w:p>
    <w:p w:rsidR="00A446F2" w:rsidRDefault="00A446F2" w:rsidP="00A446F2">
      <w:pPr>
        <w:tabs>
          <w:tab w:val="left" w:pos="284"/>
        </w:tabs>
        <w:spacing w:after="0" w:line="360" w:lineRule="auto"/>
        <w:ind w:firstLine="709"/>
        <w:jc w:val="both"/>
        <w:rPr>
          <w:rStyle w:val="a9"/>
          <w:rFonts w:ascii="Times New Roman" w:hAnsi="Times New Roman"/>
          <w:b/>
          <w:bCs/>
          <w:sz w:val="28"/>
          <w:szCs w:val="28"/>
        </w:rPr>
      </w:pPr>
    </w:p>
    <w:p w:rsidR="00A446F2" w:rsidRDefault="00A446F2" w:rsidP="00A446F2">
      <w:pPr>
        <w:tabs>
          <w:tab w:val="left" w:pos="284"/>
        </w:tabs>
        <w:spacing w:after="0" w:line="360" w:lineRule="auto"/>
        <w:ind w:firstLine="709"/>
        <w:jc w:val="both"/>
        <w:rPr>
          <w:rStyle w:val="a9"/>
          <w:rFonts w:ascii="Times New Roman" w:hAnsi="Times New Roman"/>
          <w:b/>
          <w:bCs/>
          <w:sz w:val="28"/>
          <w:szCs w:val="28"/>
        </w:rPr>
      </w:pPr>
    </w:p>
    <w:p w:rsidR="00A446F2" w:rsidRDefault="00A446F2" w:rsidP="00A446F2">
      <w:pPr>
        <w:tabs>
          <w:tab w:val="left" w:pos="284"/>
        </w:tabs>
        <w:spacing w:after="0" w:line="360" w:lineRule="auto"/>
        <w:ind w:firstLine="709"/>
        <w:jc w:val="both"/>
        <w:rPr>
          <w:rStyle w:val="a9"/>
          <w:rFonts w:ascii="Times New Roman" w:hAnsi="Times New Roman"/>
          <w:b/>
          <w:bCs/>
          <w:sz w:val="28"/>
          <w:szCs w:val="28"/>
        </w:rPr>
      </w:pPr>
    </w:p>
    <w:p w:rsidR="00A446F2" w:rsidRDefault="00A446F2" w:rsidP="00A446F2">
      <w:pPr>
        <w:tabs>
          <w:tab w:val="left" w:pos="284"/>
        </w:tabs>
        <w:spacing w:after="0" w:line="360" w:lineRule="auto"/>
        <w:ind w:firstLine="709"/>
        <w:jc w:val="both"/>
        <w:rPr>
          <w:rStyle w:val="a9"/>
          <w:rFonts w:ascii="Times New Roman" w:hAnsi="Times New Roman"/>
          <w:b/>
          <w:bCs/>
          <w:sz w:val="28"/>
          <w:szCs w:val="28"/>
        </w:rPr>
      </w:pPr>
    </w:p>
    <w:p w:rsidR="00A446F2" w:rsidRDefault="00A446F2" w:rsidP="00A446F2">
      <w:pPr>
        <w:tabs>
          <w:tab w:val="left" w:pos="284"/>
        </w:tabs>
        <w:spacing w:after="0" w:line="360" w:lineRule="auto"/>
        <w:ind w:firstLine="709"/>
        <w:jc w:val="both"/>
        <w:rPr>
          <w:rStyle w:val="a9"/>
          <w:rFonts w:ascii="Times New Roman" w:hAnsi="Times New Roman"/>
          <w:b/>
          <w:bCs/>
          <w:sz w:val="28"/>
          <w:szCs w:val="28"/>
        </w:rPr>
      </w:pPr>
    </w:p>
    <w:p w:rsidR="00A446F2" w:rsidRDefault="00A446F2" w:rsidP="00A446F2">
      <w:pPr>
        <w:tabs>
          <w:tab w:val="left" w:pos="284"/>
        </w:tabs>
        <w:spacing w:after="0" w:line="360" w:lineRule="auto"/>
        <w:ind w:firstLine="709"/>
        <w:jc w:val="both"/>
        <w:rPr>
          <w:rStyle w:val="a9"/>
          <w:rFonts w:ascii="Times New Roman" w:hAnsi="Times New Roman"/>
          <w:b/>
          <w:bCs/>
          <w:sz w:val="28"/>
          <w:szCs w:val="28"/>
        </w:rPr>
      </w:pPr>
    </w:p>
    <w:p w:rsidR="00233364" w:rsidRDefault="00233364" w:rsidP="00A446F2">
      <w:pPr>
        <w:tabs>
          <w:tab w:val="left" w:pos="284"/>
        </w:tabs>
        <w:spacing w:after="0" w:line="360" w:lineRule="auto"/>
        <w:ind w:firstLine="709"/>
        <w:jc w:val="both"/>
        <w:rPr>
          <w:rStyle w:val="a9"/>
          <w:rFonts w:ascii="Times New Roman" w:hAnsi="Times New Roman"/>
          <w:b/>
          <w:bCs/>
          <w:sz w:val="28"/>
          <w:szCs w:val="28"/>
        </w:rPr>
      </w:pPr>
    </w:p>
    <w:p w:rsidR="00233364" w:rsidRDefault="00233364" w:rsidP="00A446F2">
      <w:pPr>
        <w:tabs>
          <w:tab w:val="left" w:pos="284"/>
        </w:tabs>
        <w:spacing w:after="0" w:line="360" w:lineRule="auto"/>
        <w:ind w:firstLine="709"/>
        <w:jc w:val="both"/>
        <w:rPr>
          <w:rStyle w:val="a9"/>
          <w:rFonts w:ascii="Times New Roman" w:hAnsi="Times New Roman"/>
          <w:b/>
          <w:bCs/>
          <w:sz w:val="28"/>
          <w:szCs w:val="28"/>
        </w:rPr>
      </w:pPr>
    </w:p>
    <w:p w:rsidR="00A446F2" w:rsidRDefault="00A446F2" w:rsidP="00A446F2">
      <w:pPr>
        <w:tabs>
          <w:tab w:val="left" w:pos="284"/>
        </w:tabs>
        <w:spacing w:after="0" w:line="360" w:lineRule="auto"/>
        <w:ind w:firstLine="709"/>
        <w:jc w:val="both"/>
      </w:pPr>
    </w:p>
    <w:p w:rsidR="006B73B2" w:rsidRDefault="00D7453C">
      <w:pPr>
        <w:tabs>
          <w:tab w:val="left" w:pos="284"/>
        </w:tabs>
        <w:spacing w:after="0" w:line="360" w:lineRule="auto"/>
        <w:ind w:firstLine="709"/>
        <w:jc w:val="both"/>
        <w:rPr>
          <w:rStyle w:val="a9"/>
          <w:rFonts w:ascii="Times New Roman" w:eastAsia="Times New Roman" w:hAnsi="Times New Roman" w:cs="Times New Roman"/>
          <w:b/>
          <w:bCs/>
          <w:sz w:val="28"/>
          <w:szCs w:val="28"/>
        </w:rPr>
      </w:pPr>
      <w:r>
        <w:rPr>
          <w:rStyle w:val="a9"/>
          <w:rFonts w:ascii="Times New Roman" w:hAnsi="Times New Roman"/>
          <w:b/>
          <w:bCs/>
          <w:sz w:val="28"/>
          <w:szCs w:val="28"/>
        </w:rPr>
        <w:t>Заключение</w:t>
      </w:r>
    </w:p>
    <w:p w:rsidR="006B73B2" w:rsidRDefault="006B73B2">
      <w:pPr>
        <w:tabs>
          <w:tab w:val="left" w:pos="284"/>
        </w:tabs>
        <w:spacing w:after="0" w:line="360" w:lineRule="auto"/>
        <w:ind w:firstLine="709"/>
        <w:jc w:val="both"/>
        <w:rPr>
          <w:rStyle w:val="a9"/>
          <w:rFonts w:ascii="Times New Roman" w:eastAsia="Times New Roman" w:hAnsi="Times New Roman" w:cs="Times New Roman"/>
          <w:b/>
          <w:bCs/>
          <w:sz w:val="28"/>
          <w:szCs w:val="28"/>
        </w:rPr>
      </w:pPr>
    </w:p>
    <w:p w:rsidR="006B73B2" w:rsidRDefault="00D7453C">
      <w:pPr>
        <w:spacing w:after="0" w:line="360" w:lineRule="auto"/>
        <w:ind w:firstLine="709"/>
        <w:jc w:val="both"/>
        <w:rPr>
          <w:rStyle w:val="a9"/>
          <w:rFonts w:ascii="Times New Roman" w:eastAsia="Times New Roman" w:hAnsi="Times New Roman" w:cs="Times New Roman"/>
          <w:sz w:val="28"/>
          <w:szCs w:val="28"/>
        </w:rPr>
      </w:pPr>
      <w:r>
        <w:rPr>
          <w:rStyle w:val="a9"/>
          <w:rFonts w:ascii="Times New Roman" w:hAnsi="Times New Roman"/>
          <w:sz w:val="28"/>
          <w:szCs w:val="28"/>
        </w:rPr>
        <w:t>Прогнозируемые извне последствия размежевания российского общества в отсутствии единой государственной идеологии оказалис</w:t>
      </w:r>
      <w:r w:rsidR="00A66766">
        <w:rPr>
          <w:rStyle w:val="a9"/>
          <w:rFonts w:ascii="Times New Roman" w:hAnsi="Times New Roman"/>
          <w:sz w:val="28"/>
          <w:szCs w:val="28"/>
        </w:rPr>
        <w:t>ь несостоятельными. Как показали итоги 2022 года</w:t>
      </w:r>
      <w:r>
        <w:rPr>
          <w:rStyle w:val="a9"/>
          <w:rFonts w:ascii="Times New Roman" w:hAnsi="Times New Roman"/>
          <w:sz w:val="28"/>
          <w:szCs w:val="28"/>
        </w:rPr>
        <w:t xml:space="preserve"> представители некоммерческого сектора, общественных объединений, гражданско</w:t>
      </w:r>
      <w:r w:rsidR="00A66766">
        <w:rPr>
          <w:rStyle w:val="a9"/>
          <w:rFonts w:ascii="Times New Roman" w:hAnsi="Times New Roman"/>
          <w:sz w:val="28"/>
          <w:szCs w:val="28"/>
        </w:rPr>
        <w:t>е</w:t>
      </w:r>
      <w:r>
        <w:rPr>
          <w:rStyle w:val="a9"/>
          <w:rFonts w:ascii="Times New Roman" w:hAnsi="Times New Roman"/>
          <w:sz w:val="28"/>
          <w:szCs w:val="28"/>
        </w:rPr>
        <w:t xml:space="preserve"> </w:t>
      </w:r>
      <w:r w:rsidR="00A66766">
        <w:rPr>
          <w:rStyle w:val="a9"/>
          <w:rFonts w:ascii="Times New Roman" w:hAnsi="Times New Roman"/>
          <w:sz w:val="28"/>
          <w:szCs w:val="28"/>
        </w:rPr>
        <w:t>сообщество республики способствуют</w:t>
      </w:r>
      <w:r>
        <w:rPr>
          <w:rStyle w:val="a9"/>
          <w:rFonts w:ascii="Times New Roman" w:hAnsi="Times New Roman"/>
          <w:sz w:val="28"/>
          <w:szCs w:val="28"/>
        </w:rPr>
        <w:t xml:space="preserve"> ук</w:t>
      </w:r>
      <w:r w:rsidR="00A66766">
        <w:rPr>
          <w:rStyle w:val="a9"/>
          <w:rFonts w:ascii="Times New Roman" w:hAnsi="Times New Roman"/>
          <w:sz w:val="28"/>
          <w:szCs w:val="28"/>
        </w:rPr>
        <w:t>реплению общественного единства на основе традиционных ценностей.</w:t>
      </w:r>
    </w:p>
    <w:p w:rsidR="006B73B2" w:rsidRDefault="00D7453C">
      <w:pPr>
        <w:spacing w:after="0" w:line="360" w:lineRule="auto"/>
        <w:ind w:firstLine="709"/>
        <w:jc w:val="both"/>
        <w:rPr>
          <w:rStyle w:val="a9"/>
          <w:rFonts w:ascii="Times New Roman" w:eastAsia="Times New Roman" w:hAnsi="Times New Roman" w:cs="Times New Roman"/>
          <w:sz w:val="28"/>
          <w:szCs w:val="28"/>
        </w:rPr>
      </w:pPr>
      <w:r>
        <w:rPr>
          <w:rStyle w:val="a9"/>
          <w:rFonts w:ascii="Times New Roman" w:hAnsi="Times New Roman"/>
          <w:sz w:val="28"/>
          <w:szCs w:val="28"/>
        </w:rPr>
        <w:t xml:space="preserve">Эта практика гражданского общества стала </w:t>
      </w:r>
      <w:r w:rsidR="00A66766">
        <w:rPr>
          <w:rStyle w:val="a9"/>
          <w:rFonts w:ascii="Times New Roman" w:hAnsi="Times New Roman"/>
          <w:sz w:val="28"/>
          <w:szCs w:val="28"/>
        </w:rPr>
        <w:t>основой</w:t>
      </w:r>
      <w:r>
        <w:rPr>
          <w:rStyle w:val="a9"/>
          <w:rFonts w:ascii="Times New Roman" w:hAnsi="Times New Roman"/>
          <w:sz w:val="28"/>
          <w:szCs w:val="28"/>
        </w:rPr>
        <w:t xml:space="preserve"> ноябрьского Указа Президента РФ «О сохранении и укреплении традиционных российских духовно-нравственных ценностей». </w:t>
      </w:r>
      <w:r w:rsidR="003C36F5">
        <w:rPr>
          <w:rStyle w:val="a9"/>
          <w:rFonts w:ascii="Times New Roman" w:hAnsi="Times New Roman"/>
          <w:sz w:val="28"/>
          <w:szCs w:val="28"/>
        </w:rPr>
        <w:t xml:space="preserve"> Реализация этого Указа, взаимодействие со всеми институтами гражданского сообщества в целях дальнейшего развития республики, повышения качества жизни людей, а также поддержка роста третьего сектора экономики станут основными векторами в работе.</w:t>
      </w:r>
    </w:p>
    <w:p w:rsidR="006B73B2" w:rsidRDefault="00D7453C">
      <w:pPr>
        <w:spacing w:after="0" w:line="360" w:lineRule="auto"/>
        <w:ind w:firstLine="709"/>
        <w:jc w:val="both"/>
        <w:rPr>
          <w:rStyle w:val="a9"/>
          <w:rFonts w:ascii="Times New Roman" w:hAnsi="Times New Roman"/>
          <w:sz w:val="28"/>
          <w:szCs w:val="28"/>
        </w:rPr>
      </w:pPr>
      <w:r>
        <w:rPr>
          <w:rStyle w:val="a9"/>
          <w:rFonts w:ascii="Times New Roman" w:hAnsi="Times New Roman"/>
          <w:sz w:val="28"/>
          <w:szCs w:val="28"/>
        </w:rPr>
        <w:t>Минувший год сформировал запрос на общественную дипломатию, в рамках расширения международного сотрудничества - с восточными партнерскими и братскими народами, укрепления отношений культурного, образовательного обмена, Общественная палата РТ продолжит обобщать лучшие практики общественных организаций и НКО в этой сфере.</w:t>
      </w:r>
    </w:p>
    <w:p w:rsidR="00233364" w:rsidRDefault="00233364" w:rsidP="00233364">
      <w:pPr>
        <w:spacing w:after="0" w:line="360" w:lineRule="auto"/>
        <w:ind w:firstLine="709"/>
        <w:jc w:val="both"/>
        <w:rPr>
          <w:rFonts w:ascii="Times New Roman" w:hAnsi="Times New Roman"/>
          <w:sz w:val="28"/>
          <w:szCs w:val="28"/>
        </w:rPr>
      </w:pPr>
      <w:r w:rsidRPr="00233364">
        <w:rPr>
          <w:rFonts w:ascii="Times New Roman" w:hAnsi="Times New Roman"/>
          <w:sz w:val="28"/>
          <w:szCs w:val="28"/>
        </w:rPr>
        <w:t>«Важнейшим ресурсом общественного развития является доверие граждан, их вовлеченность и сопричастность к реализации программ и проектов развития республики». Возрастает влияние общественных объединений, институтов гражданского общества на процесс принятия т реализации решений в сфере государственного управления», сказал в своем</w:t>
      </w:r>
      <w:r>
        <w:rPr>
          <w:rFonts w:ascii="Times New Roman" w:hAnsi="Times New Roman"/>
          <w:sz w:val="28"/>
          <w:szCs w:val="28"/>
        </w:rPr>
        <w:t xml:space="preserve"> </w:t>
      </w:r>
      <w:r w:rsidRPr="00233364">
        <w:rPr>
          <w:rStyle w:val="a9"/>
          <w:rFonts w:ascii="Times New Roman" w:hAnsi="Times New Roman"/>
          <w:sz w:val="28"/>
          <w:szCs w:val="28"/>
        </w:rPr>
        <w:t xml:space="preserve">Послании Президента республики Р.Н. </w:t>
      </w:r>
      <w:proofErr w:type="spellStart"/>
      <w:r w:rsidRPr="00233364">
        <w:rPr>
          <w:rStyle w:val="a9"/>
          <w:rFonts w:ascii="Times New Roman" w:hAnsi="Times New Roman"/>
          <w:sz w:val="28"/>
          <w:szCs w:val="28"/>
        </w:rPr>
        <w:t>Минниханова</w:t>
      </w:r>
      <w:proofErr w:type="spellEnd"/>
      <w:r w:rsidRPr="00233364">
        <w:rPr>
          <w:rStyle w:val="a9"/>
          <w:rFonts w:ascii="Times New Roman" w:hAnsi="Times New Roman"/>
          <w:sz w:val="28"/>
          <w:szCs w:val="28"/>
        </w:rPr>
        <w:t xml:space="preserve"> Госсовету РТ на 2022 год</w:t>
      </w:r>
      <w:r w:rsidRPr="00233364">
        <w:rPr>
          <w:rFonts w:ascii="Times New Roman" w:hAnsi="Times New Roman"/>
          <w:sz w:val="28"/>
          <w:szCs w:val="28"/>
        </w:rPr>
        <w:t>.</w:t>
      </w:r>
      <w:r>
        <w:rPr>
          <w:rFonts w:ascii="Times New Roman" w:hAnsi="Times New Roman"/>
          <w:sz w:val="28"/>
          <w:szCs w:val="28"/>
        </w:rPr>
        <w:t xml:space="preserve"> </w:t>
      </w:r>
    </w:p>
    <w:p w:rsidR="00233364" w:rsidRDefault="00233364" w:rsidP="00233364">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Обобщение лучших практик общественных советов министерств, ведомств и муниципальных образований, тиражирование их успешного опыта будет продолжено Общественной палатой и в 2023 году. </w:t>
      </w:r>
    </w:p>
    <w:p w:rsidR="00233364" w:rsidRPr="00233364" w:rsidRDefault="00233364" w:rsidP="0023336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связи с необходимостью преодоления дисбаланса развития некоммерческого сектора в муниципальных образованиях республики, повышения его эффективности в 2023 году будет проведен </w:t>
      </w:r>
      <w:r>
        <w:rPr>
          <w:rStyle w:val="a9"/>
          <w:rFonts w:ascii="Times New Roman" w:hAnsi="Times New Roman"/>
          <w:sz w:val="28"/>
          <w:szCs w:val="28"/>
        </w:rPr>
        <w:t>первый рейтинг: «Муниципалитет НКО».</w:t>
      </w:r>
    </w:p>
    <w:p w:rsidR="00233364" w:rsidRDefault="00233364">
      <w:pPr>
        <w:spacing w:after="0" w:line="360" w:lineRule="auto"/>
        <w:ind w:firstLine="709"/>
        <w:jc w:val="both"/>
        <w:rPr>
          <w:rStyle w:val="a9"/>
          <w:rFonts w:ascii="Times New Roman" w:eastAsia="Times New Roman" w:hAnsi="Times New Roman" w:cs="Times New Roman"/>
          <w:sz w:val="28"/>
          <w:szCs w:val="28"/>
        </w:rPr>
      </w:pPr>
    </w:p>
    <w:p w:rsidR="003B25AC" w:rsidRDefault="003B25AC">
      <w:pPr>
        <w:spacing w:after="0" w:line="360" w:lineRule="auto"/>
        <w:ind w:firstLine="709"/>
        <w:jc w:val="both"/>
      </w:pPr>
    </w:p>
    <w:sectPr w:rsidR="003B25AC">
      <w:headerReference w:type="default" r:id="rId16"/>
      <w:footerReference w:type="default" r:id="rId17"/>
      <w:headerReference w:type="first" r:id="rId18"/>
      <w:footerReference w:type="first" r:id="rId19"/>
      <w:pgSz w:w="11900" w:h="16840"/>
      <w:pgMar w:top="1134" w:right="707" w:bottom="1134" w:left="141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53C" w:rsidRDefault="00D7453C">
      <w:pPr>
        <w:spacing w:after="0" w:line="240" w:lineRule="auto"/>
      </w:pPr>
      <w:r>
        <w:separator/>
      </w:r>
    </w:p>
  </w:endnote>
  <w:endnote w:type="continuationSeparator" w:id="0">
    <w:p w:rsidR="00D7453C" w:rsidRDefault="00D7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entury Schoolbook">
    <w:altName w:val="Century"/>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B2" w:rsidRDefault="00D7453C">
    <w:pPr>
      <w:pStyle w:val="a6"/>
      <w:jc w:val="right"/>
    </w:pPr>
    <w:r>
      <w:rPr>
        <w:rStyle w:val="A7"/>
      </w:rPr>
      <w:fldChar w:fldCharType="begin"/>
    </w:r>
    <w:r>
      <w:rPr>
        <w:rStyle w:val="A7"/>
      </w:rPr>
      <w:instrText xml:space="preserve"> PAGE </w:instrText>
    </w:r>
    <w:r>
      <w:rPr>
        <w:rStyle w:val="A7"/>
      </w:rPr>
      <w:fldChar w:fldCharType="separate"/>
    </w:r>
    <w:r w:rsidR="007F6E5C">
      <w:rPr>
        <w:rStyle w:val="A7"/>
        <w:noProof/>
      </w:rPr>
      <w:t>49</w:t>
    </w:r>
    <w:r>
      <w:rPr>
        <w:rStyle w:val="A7"/>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B2" w:rsidRDefault="006B73B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53C" w:rsidRDefault="00D7453C">
      <w:pPr>
        <w:spacing w:after="0" w:line="240" w:lineRule="auto"/>
      </w:pPr>
      <w:r>
        <w:separator/>
      </w:r>
    </w:p>
  </w:footnote>
  <w:footnote w:type="continuationSeparator" w:id="0">
    <w:p w:rsidR="00D7453C" w:rsidRDefault="00D74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B2" w:rsidRDefault="006B73B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B2" w:rsidRDefault="006B73B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1A6D"/>
    <w:multiLevelType w:val="hybridMultilevel"/>
    <w:tmpl w:val="EAFA02D2"/>
    <w:styleLink w:val="4"/>
    <w:lvl w:ilvl="0" w:tplc="9856C9D8">
      <w:start w:val="1"/>
      <w:numFmt w:val="decimal"/>
      <w:lvlText w:val="%1."/>
      <w:lvlJc w:val="left"/>
      <w:pPr>
        <w:tabs>
          <w:tab w:val="num" w:pos="1416"/>
        </w:tabs>
        <w:ind w:left="565" w:firstLine="286"/>
      </w:pPr>
      <w:rPr>
        <w:rFonts w:hAnsi="Arial Unicode MS"/>
        <w:caps w:val="0"/>
        <w:smallCaps w:val="0"/>
        <w:strike w:val="0"/>
        <w:dstrike w:val="0"/>
        <w:outline w:val="0"/>
        <w:emboss w:val="0"/>
        <w:imprint w:val="0"/>
        <w:spacing w:val="0"/>
        <w:w w:val="100"/>
        <w:kern w:val="0"/>
        <w:position w:val="0"/>
        <w:highlight w:val="none"/>
        <w:vertAlign w:val="baseline"/>
      </w:rPr>
    </w:lvl>
    <w:lvl w:ilvl="1" w:tplc="0A40BBC2">
      <w:start w:val="1"/>
      <w:numFmt w:val="lowerLetter"/>
      <w:lvlText w:val="%2."/>
      <w:lvlJc w:val="left"/>
      <w:pPr>
        <w:tabs>
          <w:tab w:val="num" w:pos="1571"/>
        </w:tabs>
        <w:ind w:left="720" w:firstLine="298"/>
      </w:pPr>
      <w:rPr>
        <w:rFonts w:hAnsi="Arial Unicode MS"/>
        <w:caps w:val="0"/>
        <w:smallCaps w:val="0"/>
        <w:strike w:val="0"/>
        <w:dstrike w:val="0"/>
        <w:outline w:val="0"/>
        <w:emboss w:val="0"/>
        <w:imprint w:val="0"/>
        <w:spacing w:val="0"/>
        <w:w w:val="100"/>
        <w:kern w:val="0"/>
        <w:position w:val="0"/>
        <w:highlight w:val="none"/>
        <w:vertAlign w:val="baseline"/>
      </w:rPr>
    </w:lvl>
    <w:lvl w:ilvl="2" w:tplc="A9C471F8">
      <w:start w:val="1"/>
      <w:numFmt w:val="lowerRoman"/>
      <w:lvlText w:val="%3."/>
      <w:lvlJc w:val="left"/>
      <w:pPr>
        <w:tabs>
          <w:tab w:val="left" w:pos="1416"/>
          <w:tab w:val="num" w:pos="2291"/>
        </w:tabs>
        <w:ind w:left="1440" w:firstLine="350"/>
      </w:pPr>
      <w:rPr>
        <w:rFonts w:hAnsi="Arial Unicode MS"/>
        <w:caps w:val="0"/>
        <w:smallCaps w:val="0"/>
        <w:strike w:val="0"/>
        <w:dstrike w:val="0"/>
        <w:outline w:val="0"/>
        <w:emboss w:val="0"/>
        <w:imprint w:val="0"/>
        <w:spacing w:val="0"/>
        <w:w w:val="100"/>
        <w:kern w:val="0"/>
        <w:position w:val="0"/>
        <w:highlight w:val="none"/>
        <w:vertAlign w:val="baseline"/>
      </w:rPr>
    </w:lvl>
    <w:lvl w:ilvl="3" w:tplc="C54A2F5E">
      <w:start w:val="1"/>
      <w:numFmt w:val="decimal"/>
      <w:lvlText w:val="%4."/>
      <w:lvlJc w:val="left"/>
      <w:pPr>
        <w:tabs>
          <w:tab w:val="left" w:pos="1416"/>
          <w:tab w:val="num" w:pos="3011"/>
        </w:tabs>
        <w:ind w:left="2160" w:firstLine="322"/>
      </w:pPr>
      <w:rPr>
        <w:rFonts w:hAnsi="Arial Unicode MS"/>
        <w:caps w:val="0"/>
        <w:smallCaps w:val="0"/>
        <w:strike w:val="0"/>
        <w:dstrike w:val="0"/>
        <w:outline w:val="0"/>
        <w:emboss w:val="0"/>
        <w:imprint w:val="0"/>
        <w:spacing w:val="0"/>
        <w:w w:val="100"/>
        <w:kern w:val="0"/>
        <w:position w:val="0"/>
        <w:highlight w:val="none"/>
        <w:vertAlign w:val="baseline"/>
      </w:rPr>
    </w:lvl>
    <w:lvl w:ilvl="4" w:tplc="8C0AEAE0">
      <w:start w:val="1"/>
      <w:numFmt w:val="lowerLetter"/>
      <w:lvlText w:val="%5."/>
      <w:lvlJc w:val="left"/>
      <w:pPr>
        <w:tabs>
          <w:tab w:val="left" w:pos="1416"/>
          <w:tab w:val="num" w:pos="3731"/>
        </w:tabs>
        <w:ind w:left="2880" w:firstLine="334"/>
      </w:pPr>
      <w:rPr>
        <w:rFonts w:hAnsi="Arial Unicode MS"/>
        <w:caps w:val="0"/>
        <w:smallCaps w:val="0"/>
        <w:strike w:val="0"/>
        <w:dstrike w:val="0"/>
        <w:outline w:val="0"/>
        <w:emboss w:val="0"/>
        <w:imprint w:val="0"/>
        <w:spacing w:val="0"/>
        <w:w w:val="100"/>
        <w:kern w:val="0"/>
        <w:position w:val="0"/>
        <w:highlight w:val="none"/>
        <w:vertAlign w:val="baseline"/>
      </w:rPr>
    </w:lvl>
    <w:lvl w:ilvl="5" w:tplc="3126E89E">
      <w:start w:val="1"/>
      <w:numFmt w:val="lowerRoman"/>
      <w:lvlText w:val="%6."/>
      <w:lvlJc w:val="left"/>
      <w:pPr>
        <w:tabs>
          <w:tab w:val="left" w:pos="1416"/>
          <w:tab w:val="num" w:pos="4451"/>
        </w:tabs>
        <w:ind w:left="3600" w:firstLine="386"/>
      </w:pPr>
      <w:rPr>
        <w:rFonts w:hAnsi="Arial Unicode MS"/>
        <w:caps w:val="0"/>
        <w:smallCaps w:val="0"/>
        <w:strike w:val="0"/>
        <w:dstrike w:val="0"/>
        <w:outline w:val="0"/>
        <w:emboss w:val="0"/>
        <w:imprint w:val="0"/>
        <w:spacing w:val="0"/>
        <w:w w:val="100"/>
        <w:kern w:val="0"/>
        <w:position w:val="0"/>
        <w:highlight w:val="none"/>
        <w:vertAlign w:val="baseline"/>
      </w:rPr>
    </w:lvl>
    <w:lvl w:ilvl="6" w:tplc="813669C2">
      <w:start w:val="1"/>
      <w:numFmt w:val="decimal"/>
      <w:lvlText w:val="%7."/>
      <w:lvlJc w:val="left"/>
      <w:pPr>
        <w:tabs>
          <w:tab w:val="left" w:pos="1416"/>
          <w:tab w:val="num" w:pos="5171"/>
        </w:tabs>
        <w:ind w:left="4320" w:firstLine="358"/>
      </w:pPr>
      <w:rPr>
        <w:rFonts w:hAnsi="Arial Unicode MS"/>
        <w:caps w:val="0"/>
        <w:smallCaps w:val="0"/>
        <w:strike w:val="0"/>
        <w:dstrike w:val="0"/>
        <w:outline w:val="0"/>
        <w:emboss w:val="0"/>
        <w:imprint w:val="0"/>
        <w:spacing w:val="0"/>
        <w:w w:val="100"/>
        <w:kern w:val="0"/>
        <w:position w:val="0"/>
        <w:highlight w:val="none"/>
        <w:vertAlign w:val="baseline"/>
      </w:rPr>
    </w:lvl>
    <w:lvl w:ilvl="7" w:tplc="8E3C08F6">
      <w:start w:val="1"/>
      <w:numFmt w:val="lowerLetter"/>
      <w:lvlText w:val="%8."/>
      <w:lvlJc w:val="left"/>
      <w:pPr>
        <w:tabs>
          <w:tab w:val="left" w:pos="1416"/>
          <w:tab w:val="num" w:pos="5891"/>
        </w:tabs>
        <w:ind w:left="5040" w:firstLine="370"/>
      </w:pPr>
      <w:rPr>
        <w:rFonts w:hAnsi="Arial Unicode MS"/>
        <w:caps w:val="0"/>
        <w:smallCaps w:val="0"/>
        <w:strike w:val="0"/>
        <w:dstrike w:val="0"/>
        <w:outline w:val="0"/>
        <w:emboss w:val="0"/>
        <w:imprint w:val="0"/>
        <w:spacing w:val="0"/>
        <w:w w:val="100"/>
        <w:kern w:val="0"/>
        <w:position w:val="0"/>
        <w:highlight w:val="none"/>
        <w:vertAlign w:val="baseline"/>
      </w:rPr>
    </w:lvl>
    <w:lvl w:ilvl="8" w:tplc="07A6E2F6">
      <w:start w:val="1"/>
      <w:numFmt w:val="lowerRoman"/>
      <w:lvlText w:val="%9."/>
      <w:lvlJc w:val="left"/>
      <w:pPr>
        <w:tabs>
          <w:tab w:val="left" w:pos="1416"/>
          <w:tab w:val="num" w:pos="6611"/>
        </w:tabs>
        <w:ind w:left="5760" w:firstLine="4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6FD18A3"/>
    <w:multiLevelType w:val="hybridMultilevel"/>
    <w:tmpl w:val="7380772C"/>
    <w:numStyleLink w:val="3"/>
  </w:abstractNum>
  <w:abstractNum w:abstractNumId="2" w15:restartNumberingAfterBreak="0">
    <w:nsid w:val="2B906D84"/>
    <w:multiLevelType w:val="hybridMultilevel"/>
    <w:tmpl w:val="EAFA02D2"/>
    <w:numStyleLink w:val="4"/>
  </w:abstractNum>
  <w:abstractNum w:abstractNumId="3" w15:restartNumberingAfterBreak="0">
    <w:nsid w:val="2E7B6329"/>
    <w:multiLevelType w:val="hybridMultilevel"/>
    <w:tmpl w:val="CD08589C"/>
    <w:styleLink w:val="1"/>
    <w:lvl w:ilvl="0" w:tplc="DD50E67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F32E25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1487C6E">
      <w:start w:val="1"/>
      <w:numFmt w:val="lowerRoman"/>
      <w:lvlText w:val="%3."/>
      <w:lvlJc w:val="left"/>
      <w:pPr>
        <w:ind w:left="216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21D89CD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988637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2E0F700">
      <w:start w:val="1"/>
      <w:numFmt w:val="lowerRoman"/>
      <w:lvlText w:val="%6."/>
      <w:lvlJc w:val="left"/>
      <w:pPr>
        <w:ind w:left="432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7200EF0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36AACC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3861E9A">
      <w:start w:val="1"/>
      <w:numFmt w:val="lowerRoman"/>
      <w:lvlText w:val="%9."/>
      <w:lvlJc w:val="left"/>
      <w:pPr>
        <w:ind w:left="6480"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F6D1B6D"/>
    <w:multiLevelType w:val="hybridMultilevel"/>
    <w:tmpl w:val="29983728"/>
    <w:numStyleLink w:val="a"/>
  </w:abstractNum>
  <w:abstractNum w:abstractNumId="5" w15:restartNumberingAfterBreak="0">
    <w:nsid w:val="360767DE"/>
    <w:multiLevelType w:val="hybridMultilevel"/>
    <w:tmpl w:val="CD08589C"/>
    <w:numStyleLink w:val="1"/>
  </w:abstractNum>
  <w:abstractNum w:abstractNumId="6" w15:restartNumberingAfterBreak="0">
    <w:nsid w:val="3AA8780B"/>
    <w:multiLevelType w:val="hybridMultilevel"/>
    <w:tmpl w:val="D1ECD68E"/>
    <w:numStyleLink w:val="2"/>
  </w:abstractNum>
  <w:abstractNum w:abstractNumId="7" w15:restartNumberingAfterBreak="0">
    <w:nsid w:val="42BA0A19"/>
    <w:multiLevelType w:val="hybridMultilevel"/>
    <w:tmpl w:val="29983728"/>
    <w:styleLink w:val="a"/>
    <w:lvl w:ilvl="0" w:tplc="7DE08848">
      <w:start w:val="1"/>
      <w:numFmt w:val="bullet"/>
      <w:lvlText w:val="-"/>
      <w:lvlJc w:val="left"/>
      <w:pPr>
        <w:tabs>
          <w:tab w:val="num" w:pos="1040"/>
        </w:tabs>
        <w:ind w:left="189" w:firstLine="6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345DD0">
      <w:start w:val="1"/>
      <w:numFmt w:val="bullet"/>
      <w:lvlText w:val="-"/>
      <w:lvlJc w:val="left"/>
      <w:pPr>
        <w:tabs>
          <w:tab w:val="left" w:pos="1040"/>
          <w:tab w:val="num" w:pos="1640"/>
        </w:tabs>
        <w:ind w:left="789" w:firstLine="6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D064F16">
      <w:start w:val="1"/>
      <w:numFmt w:val="bullet"/>
      <w:lvlText w:val="-"/>
      <w:lvlJc w:val="left"/>
      <w:pPr>
        <w:tabs>
          <w:tab w:val="left" w:pos="1040"/>
          <w:tab w:val="num" w:pos="2240"/>
        </w:tabs>
        <w:ind w:left="1389" w:firstLine="6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8FE0A30">
      <w:start w:val="1"/>
      <w:numFmt w:val="bullet"/>
      <w:lvlText w:val="-"/>
      <w:lvlJc w:val="left"/>
      <w:pPr>
        <w:tabs>
          <w:tab w:val="left" w:pos="1040"/>
          <w:tab w:val="num" w:pos="2840"/>
        </w:tabs>
        <w:ind w:left="1989" w:firstLine="6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CDEDA3E">
      <w:start w:val="1"/>
      <w:numFmt w:val="bullet"/>
      <w:lvlText w:val="-"/>
      <w:lvlJc w:val="left"/>
      <w:pPr>
        <w:tabs>
          <w:tab w:val="left" w:pos="1040"/>
          <w:tab w:val="num" w:pos="3440"/>
        </w:tabs>
        <w:ind w:left="2589" w:firstLine="6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994BCE2">
      <w:start w:val="1"/>
      <w:numFmt w:val="bullet"/>
      <w:lvlText w:val="-"/>
      <w:lvlJc w:val="left"/>
      <w:pPr>
        <w:tabs>
          <w:tab w:val="left" w:pos="1040"/>
          <w:tab w:val="num" w:pos="4040"/>
        </w:tabs>
        <w:ind w:left="3189" w:firstLine="6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0106CC8">
      <w:start w:val="1"/>
      <w:numFmt w:val="bullet"/>
      <w:lvlText w:val="-"/>
      <w:lvlJc w:val="left"/>
      <w:pPr>
        <w:tabs>
          <w:tab w:val="left" w:pos="1040"/>
          <w:tab w:val="num" w:pos="4640"/>
        </w:tabs>
        <w:ind w:left="3789" w:firstLine="6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F36C5AE">
      <w:start w:val="1"/>
      <w:numFmt w:val="bullet"/>
      <w:lvlText w:val="-"/>
      <w:lvlJc w:val="left"/>
      <w:pPr>
        <w:tabs>
          <w:tab w:val="left" w:pos="1040"/>
          <w:tab w:val="num" w:pos="5240"/>
        </w:tabs>
        <w:ind w:left="4389" w:firstLine="6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DC817F4">
      <w:start w:val="1"/>
      <w:numFmt w:val="bullet"/>
      <w:lvlText w:val="-"/>
      <w:lvlJc w:val="left"/>
      <w:pPr>
        <w:tabs>
          <w:tab w:val="left" w:pos="1040"/>
          <w:tab w:val="num" w:pos="5840"/>
        </w:tabs>
        <w:ind w:left="4989" w:firstLine="6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DB142EB"/>
    <w:multiLevelType w:val="hybridMultilevel"/>
    <w:tmpl w:val="D1ECD68E"/>
    <w:styleLink w:val="2"/>
    <w:lvl w:ilvl="0" w:tplc="A9FA85DA">
      <w:start w:val="1"/>
      <w:numFmt w:val="bullet"/>
      <w:lvlText w:val="➢"/>
      <w:lvlJc w:val="left"/>
      <w:pPr>
        <w:ind w:left="99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C30DE4C">
      <w:start w:val="1"/>
      <w:numFmt w:val="bullet"/>
      <w:lvlText w:val="□"/>
      <w:lvlJc w:val="left"/>
      <w:pPr>
        <w:ind w:left="171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14B22E">
      <w:start w:val="1"/>
      <w:numFmt w:val="bullet"/>
      <w:lvlText w:val="▪"/>
      <w:lvlJc w:val="left"/>
      <w:pPr>
        <w:ind w:left="243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DA6AD0">
      <w:start w:val="1"/>
      <w:numFmt w:val="bullet"/>
      <w:lvlText w:val="•"/>
      <w:lvlJc w:val="left"/>
      <w:pPr>
        <w:ind w:left="315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D081620">
      <w:start w:val="1"/>
      <w:numFmt w:val="bullet"/>
      <w:lvlText w:val="□"/>
      <w:lvlJc w:val="left"/>
      <w:pPr>
        <w:ind w:left="387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B6015E">
      <w:start w:val="1"/>
      <w:numFmt w:val="bullet"/>
      <w:lvlText w:val="▪"/>
      <w:lvlJc w:val="left"/>
      <w:pPr>
        <w:ind w:left="459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56CD8E">
      <w:start w:val="1"/>
      <w:numFmt w:val="bullet"/>
      <w:lvlText w:val="•"/>
      <w:lvlJc w:val="left"/>
      <w:pPr>
        <w:ind w:left="531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C98827C">
      <w:start w:val="1"/>
      <w:numFmt w:val="bullet"/>
      <w:lvlText w:val="□"/>
      <w:lvlJc w:val="left"/>
      <w:pPr>
        <w:ind w:left="603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5A5F86">
      <w:start w:val="1"/>
      <w:numFmt w:val="bullet"/>
      <w:lvlText w:val="▪"/>
      <w:lvlJc w:val="left"/>
      <w:pPr>
        <w:ind w:left="675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68D1E2F"/>
    <w:multiLevelType w:val="hybridMultilevel"/>
    <w:tmpl w:val="7380772C"/>
    <w:styleLink w:val="3"/>
    <w:lvl w:ilvl="0" w:tplc="75720F74">
      <w:start w:val="1"/>
      <w:numFmt w:val="bullet"/>
      <w:lvlText w:val="-"/>
      <w:lvlJc w:val="left"/>
      <w:pPr>
        <w:tabs>
          <w:tab w:val="num" w:pos="1416"/>
        </w:tabs>
        <w:ind w:left="565" w:firstLine="2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C005C24">
      <w:start w:val="1"/>
      <w:numFmt w:val="bullet"/>
      <w:lvlText w:val="-"/>
      <w:lvlJc w:val="left"/>
      <w:pPr>
        <w:tabs>
          <w:tab w:val="num" w:pos="1571"/>
        </w:tabs>
        <w:ind w:left="720" w:firstLine="2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2C219F6">
      <w:start w:val="1"/>
      <w:numFmt w:val="bullet"/>
      <w:lvlText w:val="-"/>
      <w:lvlJc w:val="left"/>
      <w:pPr>
        <w:tabs>
          <w:tab w:val="left" w:pos="1416"/>
          <w:tab w:val="num" w:pos="2291"/>
        </w:tabs>
        <w:ind w:left="1440" w:firstLine="3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868E6AE">
      <w:start w:val="1"/>
      <w:numFmt w:val="bullet"/>
      <w:lvlText w:val="-"/>
      <w:lvlJc w:val="left"/>
      <w:pPr>
        <w:tabs>
          <w:tab w:val="left" w:pos="1416"/>
          <w:tab w:val="num" w:pos="3011"/>
        </w:tabs>
        <w:ind w:left="2160" w:firstLine="3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708BA6A">
      <w:start w:val="1"/>
      <w:numFmt w:val="bullet"/>
      <w:lvlText w:val="-"/>
      <w:lvlJc w:val="left"/>
      <w:pPr>
        <w:tabs>
          <w:tab w:val="left" w:pos="1416"/>
          <w:tab w:val="num" w:pos="3731"/>
        </w:tabs>
        <w:ind w:left="2880" w:firstLine="3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926E0B2">
      <w:start w:val="1"/>
      <w:numFmt w:val="bullet"/>
      <w:lvlText w:val="-"/>
      <w:lvlJc w:val="left"/>
      <w:pPr>
        <w:tabs>
          <w:tab w:val="left" w:pos="1416"/>
          <w:tab w:val="num" w:pos="4451"/>
        </w:tabs>
        <w:ind w:left="3600" w:firstLine="3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06A06FC">
      <w:start w:val="1"/>
      <w:numFmt w:val="bullet"/>
      <w:lvlText w:val="-"/>
      <w:lvlJc w:val="left"/>
      <w:pPr>
        <w:tabs>
          <w:tab w:val="left" w:pos="1416"/>
          <w:tab w:val="num" w:pos="5171"/>
        </w:tabs>
        <w:ind w:left="4320" w:firstLine="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8609190">
      <w:start w:val="1"/>
      <w:numFmt w:val="bullet"/>
      <w:lvlText w:val="-"/>
      <w:lvlJc w:val="left"/>
      <w:pPr>
        <w:tabs>
          <w:tab w:val="left" w:pos="1416"/>
          <w:tab w:val="num" w:pos="5891"/>
        </w:tabs>
        <w:ind w:left="5040" w:firstLine="3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C26A7A">
      <w:start w:val="1"/>
      <w:numFmt w:val="bullet"/>
      <w:lvlText w:val="-"/>
      <w:lvlJc w:val="left"/>
      <w:pPr>
        <w:tabs>
          <w:tab w:val="left" w:pos="1416"/>
          <w:tab w:val="num" w:pos="6611"/>
        </w:tabs>
        <w:ind w:left="5760" w:firstLine="3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5"/>
  </w:num>
  <w:num w:numId="3">
    <w:abstractNumId w:val="7"/>
  </w:num>
  <w:num w:numId="4">
    <w:abstractNumId w:val="4"/>
  </w:num>
  <w:num w:numId="5">
    <w:abstractNumId w:val="8"/>
  </w:num>
  <w:num w:numId="6">
    <w:abstractNumId w:val="6"/>
  </w:num>
  <w:num w:numId="7">
    <w:abstractNumId w:val="9"/>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B2"/>
    <w:rsid w:val="00004C22"/>
    <w:rsid w:val="00026DBC"/>
    <w:rsid w:val="00037FB8"/>
    <w:rsid w:val="0004253A"/>
    <w:rsid w:val="00043DA6"/>
    <w:rsid w:val="00053AD2"/>
    <w:rsid w:val="0007048A"/>
    <w:rsid w:val="00083710"/>
    <w:rsid w:val="00085A58"/>
    <w:rsid w:val="00085C67"/>
    <w:rsid w:val="0008717A"/>
    <w:rsid w:val="000A6ABF"/>
    <w:rsid w:val="000D39ED"/>
    <w:rsid w:val="000D67AB"/>
    <w:rsid w:val="000D7BB5"/>
    <w:rsid w:val="001132B2"/>
    <w:rsid w:val="001178E1"/>
    <w:rsid w:val="00122D63"/>
    <w:rsid w:val="00125C47"/>
    <w:rsid w:val="00130BB2"/>
    <w:rsid w:val="0013172E"/>
    <w:rsid w:val="00135B6C"/>
    <w:rsid w:val="00136C1E"/>
    <w:rsid w:val="0015446E"/>
    <w:rsid w:val="0017035B"/>
    <w:rsid w:val="00196256"/>
    <w:rsid w:val="001A1F5B"/>
    <w:rsid w:val="001A63F2"/>
    <w:rsid w:val="001B18E0"/>
    <w:rsid w:val="001B27BB"/>
    <w:rsid w:val="001D1B53"/>
    <w:rsid w:val="001D4290"/>
    <w:rsid w:val="001D5381"/>
    <w:rsid w:val="001D79FC"/>
    <w:rsid w:val="001E3D00"/>
    <w:rsid w:val="00200897"/>
    <w:rsid w:val="00200DA8"/>
    <w:rsid w:val="0020449E"/>
    <w:rsid w:val="00206E58"/>
    <w:rsid w:val="0021472E"/>
    <w:rsid w:val="00223A8D"/>
    <w:rsid w:val="00233364"/>
    <w:rsid w:val="00243EC9"/>
    <w:rsid w:val="0028243B"/>
    <w:rsid w:val="00286133"/>
    <w:rsid w:val="00290342"/>
    <w:rsid w:val="00291F0C"/>
    <w:rsid w:val="002967BB"/>
    <w:rsid w:val="00297321"/>
    <w:rsid w:val="002A29BA"/>
    <w:rsid w:val="002A3C73"/>
    <w:rsid w:val="002A79FB"/>
    <w:rsid w:val="002B6308"/>
    <w:rsid w:val="002C3DE3"/>
    <w:rsid w:val="002D31CE"/>
    <w:rsid w:val="002D628B"/>
    <w:rsid w:val="002E2F10"/>
    <w:rsid w:val="0030468C"/>
    <w:rsid w:val="003059B6"/>
    <w:rsid w:val="00306013"/>
    <w:rsid w:val="00313F91"/>
    <w:rsid w:val="00327281"/>
    <w:rsid w:val="003332B1"/>
    <w:rsid w:val="003468AF"/>
    <w:rsid w:val="00354D90"/>
    <w:rsid w:val="00360C0A"/>
    <w:rsid w:val="00366605"/>
    <w:rsid w:val="00373AEA"/>
    <w:rsid w:val="003B25AC"/>
    <w:rsid w:val="003C152B"/>
    <w:rsid w:val="003C36F5"/>
    <w:rsid w:val="003C6414"/>
    <w:rsid w:val="003D57EC"/>
    <w:rsid w:val="00406BD2"/>
    <w:rsid w:val="00414175"/>
    <w:rsid w:val="0042246E"/>
    <w:rsid w:val="004257F2"/>
    <w:rsid w:val="004339C5"/>
    <w:rsid w:val="00442DCD"/>
    <w:rsid w:val="00446C0A"/>
    <w:rsid w:val="00467B9F"/>
    <w:rsid w:val="00467ECF"/>
    <w:rsid w:val="0047135A"/>
    <w:rsid w:val="004716A1"/>
    <w:rsid w:val="00473B4A"/>
    <w:rsid w:val="00475A41"/>
    <w:rsid w:val="00486D02"/>
    <w:rsid w:val="00492D42"/>
    <w:rsid w:val="00493174"/>
    <w:rsid w:val="00494F8E"/>
    <w:rsid w:val="00496BC7"/>
    <w:rsid w:val="004A136B"/>
    <w:rsid w:val="004A1623"/>
    <w:rsid w:val="004A3001"/>
    <w:rsid w:val="004A35BC"/>
    <w:rsid w:val="004B0C1A"/>
    <w:rsid w:val="004C025C"/>
    <w:rsid w:val="004C2484"/>
    <w:rsid w:val="004D522F"/>
    <w:rsid w:val="005149A1"/>
    <w:rsid w:val="00516898"/>
    <w:rsid w:val="005202AA"/>
    <w:rsid w:val="00521C66"/>
    <w:rsid w:val="00523B18"/>
    <w:rsid w:val="00534653"/>
    <w:rsid w:val="0055429D"/>
    <w:rsid w:val="00560C2A"/>
    <w:rsid w:val="005652E8"/>
    <w:rsid w:val="005655E5"/>
    <w:rsid w:val="00570591"/>
    <w:rsid w:val="00571BB9"/>
    <w:rsid w:val="00572984"/>
    <w:rsid w:val="00591E2F"/>
    <w:rsid w:val="005A0A30"/>
    <w:rsid w:val="005A2071"/>
    <w:rsid w:val="005C0937"/>
    <w:rsid w:val="005C1432"/>
    <w:rsid w:val="005C4634"/>
    <w:rsid w:val="005D2933"/>
    <w:rsid w:val="005E74F4"/>
    <w:rsid w:val="005F6457"/>
    <w:rsid w:val="005F6FA8"/>
    <w:rsid w:val="005F788B"/>
    <w:rsid w:val="00606030"/>
    <w:rsid w:val="00607E24"/>
    <w:rsid w:val="00610164"/>
    <w:rsid w:val="00623D02"/>
    <w:rsid w:val="00642AAD"/>
    <w:rsid w:val="006750BE"/>
    <w:rsid w:val="00691396"/>
    <w:rsid w:val="006A3B18"/>
    <w:rsid w:val="006A6434"/>
    <w:rsid w:val="006B73B2"/>
    <w:rsid w:val="006C1785"/>
    <w:rsid w:val="006C3B53"/>
    <w:rsid w:val="006C4693"/>
    <w:rsid w:val="006D471D"/>
    <w:rsid w:val="006D5FB3"/>
    <w:rsid w:val="006E2794"/>
    <w:rsid w:val="00703462"/>
    <w:rsid w:val="0070799E"/>
    <w:rsid w:val="007114A5"/>
    <w:rsid w:val="00711FE1"/>
    <w:rsid w:val="0071416A"/>
    <w:rsid w:val="00716A03"/>
    <w:rsid w:val="007331BC"/>
    <w:rsid w:val="00734AC8"/>
    <w:rsid w:val="007355AD"/>
    <w:rsid w:val="00744E5B"/>
    <w:rsid w:val="007542B3"/>
    <w:rsid w:val="0076050A"/>
    <w:rsid w:val="007701B4"/>
    <w:rsid w:val="007703A9"/>
    <w:rsid w:val="0077497C"/>
    <w:rsid w:val="00775FDA"/>
    <w:rsid w:val="00780989"/>
    <w:rsid w:val="00785D18"/>
    <w:rsid w:val="00786044"/>
    <w:rsid w:val="00794E50"/>
    <w:rsid w:val="007B3696"/>
    <w:rsid w:val="007B3E43"/>
    <w:rsid w:val="007B4694"/>
    <w:rsid w:val="007C12B1"/>
    <w:rsid w:val="007D4AB0"/>
    <w:rsid w:val="007D4DF1"/>
    <w:rsid w:val="007E57BA"/>
    <w:rsid w:val="007F3E18"/>
    <w:rsid w:val="007F6E5C"/>
    <w:rsid w:val="00800156"/>
    <w:rsid w:val="00803EB1"/>
    <w:rsid w:val="0080537E"/>
    <w:rsid w:val="008161CA"/>
    <w:rsid w:val="00836E94"/>
    <w:rsid w:val="00842B96"/>
    <w:rsid w:val="00851258"/>
    <w:rsid w:val="00851671"/>
    <w:rsid w:val="00854D5D"/>
    <w:rsid w:val="00871D52"/>
    <w:rsid w:val="00872FA2"/>
    <w:rsid w:val="00873AE7"/>
    <w:rsid w:val="00882359"/>
    <w:rsid w:val="00884E46"/>
    <w:rsid w:val="008B1A93"/>
    <w:rsid w:val="008B2064"/>
    <w:rsid w:val="008C0985"/>
    <w:rsid w:val="008E7975"/>
    <w:rsid w:val="00900148"/>
    <w:rsid w:val="009070F0"/>
    <w:rsid w:val="0091405A"/>
    <w:rsid w:val="00924DDE"/>
    <w:rsid w:val="00931366"/>
    <w:rsid w:val="00943042"/>
    <w:rsid w:val="00956E15"/>
    <w:rsid w:val="009B589B"/>
    <w:rsid w:val="009B679F"/>
    <w:rsid w:val="009C6156"/>
    <w:rsid w:val="009C64D7"/>
    <w:rsid w:val="009C6536"/>
    <w:rsid w:val="009C73D2"/>
    <w:rsid w:val="009D766F"/>
    <w:rsid w:val="009D7EBB"/>
    <w:rsid w:val="009E059A"/>
    <w:rsid w:val="009E1E91"/>
    <w:rsid w:val="00A00085"/>
    <w:rsid w:val="00A16487"/>
    <w:rsid w:val="00A17BCF"/>
    <w:rsid w:val="00A20C2F"/>
    <w:rsid w:val="00A22815"/>
    <w:rsid w:val="00A24363"/>
    <w:rsid w:val="00A27278"/>
    <w:rsid w:val="00A446F2"/>
    <w:rsid w:val="00A46242"/>
    <w:rsid w:val="00A4681F"/>
    <w:rsid w:val="00A573A9"/>
    <w:rsid w:val="00A66766"/>
    <w:rsid w:val="00A6775B"/>
    <w:rsid w:val="00A757A4"/>
    <w:rsid w:val="00A82434"/>
    <w:rsid w:val="00A9438B"/>
    <w:rsid w:val="00AA644F"/>
    <w:rsid w:val="00AB0D2D"/>
    <w:rsid w:val="00AB4294"/>
    <w:rsid w:val="00AC319C"/>
    <w:rsid w:val="00AC4FD4"/>
    <w:rsid w:val="00AD2D6C"/>
    <w:rsid w:val="00AD3AE9"/>
    <w:rsid w:val="00AD7136"/>
    <w:rsid w:val="00AE07D8"/>
    <w:rsid w:val="00AE14FB"/>
    <w:rsid w:val="00B03741"/>
    <w:rsid w:val="00B123BA"/>
    <w:rsid w:val="00B24D29"/>
    <w:rsid w:val="00B40018"/>
    <w:rsid w:val="00B61B15"/>
    <w:rsid w:val="00B66D2B"/>
    <w:rsid w:val="00B6748A"/>
    <w:rsid w:val="00B7157C"/>
    <w:rsid w:val="00B7250E"/>
    <w:rsid w:val="00B84A6A"/>
    <w:rsid w:val="00B97023"/>
    <w:rsid w:val="00B97F0D"/>
    <w:rsid w:val="00BB11D7"/>
    <w:rsid w:val="00BE2D09"/>
    <w:rsid w:val="00BE55C4"/>
    <w:rsid w:val="00BE5798"/>
    <w:rsid w:val="00BF0745"/>
    <w:rsid w:val="00BF0BF3"/>
    <w:rsid w:val="00BF4596"/>
    <w:rsid w:val="00C23BA9"/>
    <w:rsid w:val="00C30C26"/>
    <w:rsid w:val="00C3101F"/>
    <w:rsid w:val="00C32055"/>
    <w:rsid w:val="00C3246B"/>
    <w:rsid w:val="00C32DCB"/>
    <w:rsid w:val="00C35ADC"/>
    <w:rsid w:val="00C4716F"/>
    <w:rsid w:val="00C52093"/>
    <w:rsid w:val="00C63895"/>
    <w:rsid w:val="00C66DF0"/>
    <w:rsid w:val="00C67B47"/>
    <w:rsid w:val="00C77966"/>
    <w:rsid w:val="00C86036"/>
    <w:rsid w:val="00C86153"/>
    <w:rsid w:val="00C86370"/>
    <w:rsid w:val="00C968BF"/>
    <w:rsid w:val="00CA3EAF"/>
    <w:rsid w:val="00CA41B5"/>
    <w:rsid w:val="00CC37CF"/>
    <w:rsid w:val="00CD1785"/>
    <w:rsid w:val="00CD7386"/>
    <w:rsid w:val="00CE0D61"/>
    <w:rsid w:val="00CE3754"/>
    <w:rsid w:val="00CF19B8"/>
    <w:rsid w:val="00D01BAC"/>
    <w:rsid w:val="00D15E76"/>
    <w:rsid w:val="00D3384E"/>
    <w:rsid w:val="00D35F33"/>
    <w:rsid w:val="00D373CA"/>
    <w:rsid w:val="00D41A9C"/>
    <w:rsid w:val="00D4226C"/>
    <w:rsid w:val="00D433E6"/>
    <w:rsid w:val="00D43976"/>
    <w:rsid w:val="00D43DE7"/>
    <w:rsid w:val="00D56089"/>
    <w:rsid w:val="00D561A7"/>
    <w:rsid w:val="00D7453C"/>
    <w:rsid w:val="00D82CA1"/>
    <w:rsid w:val="00D85A71"/>
    <w:rsid w:val="00D9394E"/>
    <w:rsid w:val="00D94138"/>
    <w:rsid w:val="00DB1557"/>
    <w:rsid w:val="00DB3DBD"/>
    <w:rsid w:val="00DC24D2"/>
    <w:rsid w:val="00DC4179"/>
    <w:rsid w:val="00DC45DD"/>
    <w:rsid w:val="00DD6DD3"/>
    <w:rsid w:val="00DE0E0D"/>
    <w:rsid w:val="00DE1D8B"/>
    <w:rsid w:val="00DE553C"/>
    <w:rsid w:val="00DE58D9"/>
    <w:rsid w:val="00DE64EA"/>
    <w:rsid w:val="00DF1D58"/>
    <w:rsid w:val="00DF5D0F"/>
    <w:rsid w:val="00E04D23"/>
    <w:rsid w:val="00E31BB9"/>
    <w:rsid w:val="00E36511"/>
    <w:rsid w:val="00E4362F"/>
    <w:rsid w:val="00E51D00"/>
    <w:rsid w:val="00E63C77"/>
    <w:rsid w:val="00E642ED"/>
    <w:rsid w:val="00E66017"/>
    <w:rsid w:val="00E7598D"/>
    <w:rsid w:val="00E85BB5"/>
    <w:rsid w:val="00E9189B"/>
    <w:rsid w:val="00EA369D"/>
    <w:rsid w:val="00EB69FF"/>
    <w:rsid w:val="00EC3B5E"/>
    <w:rsid w:val="00EE1DCE"/>
    <w:rsid w:val="00EF342B"/>
    <w:rsid w:val="00EF7B61"/>
    <w:rsid w:val="00F0481D"/>
    <w:rsid w:val="00F05599"/>
    <w:rsid w:val="00F069EE"/>
    <w:rsid w:val="00F06C30"/>
    <w:rsid w:val="00F132AE"/>
    <w:rsid w:val="00F14792"/>
    <w:rsid w:val="00F259F6"/>
    <w:rsid w:val="00F304EE"/>
    <w:rsid w:val="00F325D1"/>
    <w:rsid w:val="00F40484"/>
    <w:rsid w:val="00F46018"/>
    <w:rsid w:val="00F50A85"/>
    <w:rsid w:val="00F575BC"/>
    <w:rsid w:val="00F70A11"/>
    <w:rsid w:val="00F71516"/>
    <w:rsid w:val="00F76944"/>
    <w:rsid w:val="00F80CCE"/>
    <w:rsid w:val="00F85103"/>
    <w:rsid w:val="00F86BA6"/>
    <w:rsid w:val="00FA54A9"/>
    <w:rsid w:val="00FB0A59"/>
    <w:rsid w:val="00FE7F84"/>
    <w:rsid w:val="00FF1047"/>
    <w:rsid w:val="00FF2499"/>
    <w:rsid w:val="00FF3EAF"/>
    <w:rsid w:val="00FF4116"/>
    <w:rsid w:val="00FF5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3656"/>
  <w15:docId w15:val="{6B09626C-3817-4F22-8622-916EA7D4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6">
    <w:name w:val="footer"/>
    <w:pPr>
      <w:tabs>
        <w:tab w:val="center" w:pos="4677"/>
        <w:tab w:val="right" w:pos="9355"/>
      </w:tabs>
    </w:pPr>
    <w:rPr>
      <w:rFonts w:ascii="Calibri" w:hAnsi="Calibri" w:cs="Arial Unicode MS"/>
      <w:color w:val="000000"/>
      <w:sz w:val="22"/>
      <w:szCs w:val="22"/>
      <w:u w:color="000000"/>
    </w:rPr>
  </w:style>
  <w:style w:type="character" w:customStyle="1" w:styleId="A7">
    <w:name w:val="Нет A"/>
  </w:style>
  <w:style w:type="numbering" w:customStyle="1" w:styleId="1">
    <w:name w:val="Импортированный стиль 1"/>
    <w:pPr>
      <w:numPr>
        <w:numId w:val="1"/>
      </w:numPr>
    </w:pPr>
  </w:style>
  <w:style w:type="paragraph" w:styleId="a8">
    <w:name w:val="List Paragraph"/>
    <w:pPr>
      <w:suppressAutoHyphens/>
      <w:ind w:left="720"/>
    </w:pPr>
    <w:rPr>
      <w:rFonts w:cs="Arial Unicode MS"/>
      <w:color w:val="000000"/>
      <w:kern w:val="2"/>
      <w:sz w:val="24"/>
      <w:szCs w:val="24"/>
      <w:u w:color="000000"/>
    </w:rPr>
  </w:style>
  <w:style w:type="numbering" w:customStyle="1" w:styleId="a">
    <w:name w:val="Пункты"/>
    <w:pPr>
      <w:numPr>
        <w:numId w:val="3"/>
      </w:numPr>
    </w:pPr>
  </w:style>
  <w:style w:type="numbering" w:customStyle="1" w:styleId="2">
    <w:name w:val="Импортированный стиль 2"/>
    <w:pPr>
      <w:numPr>
        <w:numId w:val="5"/>
      </w:numPr>
    </w:pPr>
  </w:style>
  <w:style w:type="character" w:customStyle="1" w:styleId="a9">
    <w:name w:val="Нет"/>
  </w:style>
  <w:style w:type="character" w:customStyle="1" w:styleId="Hyperlink0">
    <w:name w:val="Hyperlink.0"/>
    <w:basedOn w:val="a9"/>
    <w:rPr>
      <w:rFonts w:ascii="Times New Roman" w:eastAsia="Times New Roman" w:hAnsi="Times New Roman" w:cs="Times New Roman"/>
      <w:outline w:val="0"/>
      <w:color w:val="0000FF"/>
      <w:sz w:val="28"/>
      <w:szCs w:val="28"/>
      <w:u w:val="single" w:color="0000FF"/>
      <w:lang w:val="ru-RU"/>
    </w:rPr>
  </w:style>
  <w:style w:type="numbering" w:customStyle="1" w:styleId="3">
    <w:name w:val="Импортированный стиль 3"/>
    <w:pPr>
      <w:numPr>
        <w:numId w:val="7"/>
      </w:numPr>
    </w:pPr>
  </w:style>
  <w:style w:type="numbering" w:customStyle="1" w:styleId="4">
    <w:name w:val="Импортированный стиль 4"/>
    <w:pPr>
      <w:numPr>
        <w:numId w:val="9"/>
      </w:numPr>
    </w:pPr>
  </w:style>
  <w:style w:type="paragraph" w:styleId="aa">
    <w:name w:val="Balloon Text"/>
    <w:basedOn w:val="a0"/>
    <w:link w:val="ab"/>
    <w:uiPriority w:val="99"/>
    <w:semiHidden/>
    <w:unhideWhenUsed/>
    <w:rsid w:val="00872FA2"/>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872FA2"/>
    <w:rPr>
      <w:rFonts w:ascii="Segoe UI" w:hAnsi="Segoe UI" w:cs="Segoe UI"/>
      <w:color w:val="000000"/>
      <w:sz w:val="18"/>
      <w:szCs w:val="18"/>
      <w:u w:color="000000"/>
      <w14:textOutline w14:w="12700" w14:cap="flat" w14:cmpd="sng" w14:algn="ctr">
        <w14:noFill/>
        <w14:prstDash w14:val="solid"/>
        <w14:miter w14:lim="400000"/>
      </w14:textOutline>
    </w:rPr>
  </w:style>
  <w:style w:type="numbering" w:customStyle="1" w:styleId="10">
    <w:name w:val="Пункты1"/>
    <w:rsid w:val="00026DBC"/>
  </w:style>
  <w:style w:type="numbering" w:customStyle="1" w:styleId="21">
    <w:name w:val="Импортированный стиль 21"/>
    <w:rsid w:val="00026DBC"/>
  </w:style>
  <w:style w:type="numbering" w:customStyle="1" w:styleId="31">
    <w:name w:val="Импортированный стиль 31"/>
    <w:rsid w:val="00A446F2"/>
  </w:style>
  <w:style w:type="numbering" w:customStyle="1" w:styleId="41">
    <w:name w:val="Импортированный стиль 41"/>
    <w:rsid w:val="00A44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ublictasks.tatarstan.ru/" TargetMode="External"/><Relationship Id="rId13" Type="http://schemas.openxmlformats.org/officeDocument/2006/relationships/chart" Target="charts/chart4.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C\Storage\&#1054;&#1073;&#1084;&#1077;&#1085;\&#1054;&#1073;&#1097;&#1080;&#1077;%20&#1076;&#1086;&#1082;&#1091;&#1084;&#1077;&#1085;&#1090;&#1099;\2022\&#1040;&#1085;&#1085;&#1072;%20&#1043;&#1088;&#1080;&#1075;&#1086;&#1088;&#1100;&#1077;&#1074;&#1085;&#1072;\&#1045;&#1078;&#1077;&#1075;&#1086;&#1076;&#1085;&#1099;&#1077;%20&#1084;&#1077;&#1088;&#1086;&#1087;&#1088;&#1080;&#1103;&#1090;&#1080;&#1103;\&#1044;&#1086;&#1082;&#1083;&#1072;&#1076;%202022\!%20&#1089;&#1073;&#1086;&#1088;%20&#1080;&#1085;&#1092;&#1099;\&#1060;&#1055;&#1043;\&#1060;&#1055;&#104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C\Storage\&#1054;&#1073;&#1084;&#1077;&#1085;\&#1054;&#1073;&#1097;&#1080;&#1077;%20&#1076;&#1086;&#1082;&#1091;&#1084;&#1077;&#1085;&#1090;&#1099;\2022\&#1040;&#1085;&#1085;&#1072;%20&#1043;&#1088;&#1080;&#1075;&#1086;&#1088;&#1100;&#1077;&#1074;&#1085;&#1072;\&#1045;&#1078;&#1077;&#1075;&#1086;&#1076;&#1085;&#1099;&#1077;%20&#1084;&#1077;&#1088;&#1086;&#1087;&#1088;&#1080;&#1103;&#1090;&#1080;&#1103;\&#1044;&#1086;&#1082;&#1083;&#1072;&#1076;%202022\!%20&#1089;&#1073;&#1086;&#1088;%20&#1080;&#1085;&#1092;&#1099;\&#1043;&#1088;&#1072;&#1092;&#1080;&#1082;&#1080;.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C\Storage\&#1054;&#1073;&#1084;&#1077;&#1085;\&#1054;&#1073;&#1097;&#1080;&#1077;%20&#1076;&#1086;&#1082;&#1091;&#1084;&#1077;&#1085;&#1090;&#1099;\2022\&#1040;&#1085;&#1085;&#1072;%20&#1043;&#1088;&#1080;&#1075;&#1086;&#1088;&#1100;&#1077;&#1074;&#1085;&#1072;\&#1045;&#1078;&#1077;&#1075;&#1086;&#1076;&#1085;&#1099;&#1077;%20&#1084;&#1077;&#1088;&#1086;&#1087;&#1088;&#1080;&#1103;&#1090;&#1080;&#1103;\&#1044;&#1086;&#1082;&#1083;&#1072;&#1076;%202022\!%20&#1089;&#1073;&#1086;&#1088;%20&#1080;&#1085;&#1092;&#1099;\&#1043;&#1088;&#1072;&#1092;&#1080;&#1082;&#108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C\Storage\&#1054;&#1073;&#1084;&#1077;&#1085;\&#1054;&#1073;&#1097;&#1080;&#1077;%20&#1076;&#1086;&#1082;&#1091;&#1084;&#1077;&#1085;&#1090;&#1099;\2022\&#1040;&#1085;&#1085;&#1072;%20&#1043;&#1088;&#1080;&#1075;&#1086;&#1088;&#1100;&#1077;&#1074;&#1085;&#1072;\&#1045;&#1078;&#1077;&#1075;&#1086;&#1076;&#1085;&#1099;&#1077;%20&#1084;&#1077;&#1088;&#1086;&#1087;&#1088;&#1080;&#1103;&#1090;&#1080;&#1103;\&#1044;&#1086;&#1082;&#1083;&#1072;&#1076;%202022\!%20&#1089;&#1073;&#1086;&#1088;%20&#1080;&#1085;&#1092;&#1099;\&#1043;&#1088;&#1072;&#1092;&#1080;&#1082;&#1080;.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C\Storage\&#1054;&#1073;&#1084;&#1077;&#1085;\&#1054;&#1073;&#1097;&#1080;&#1077;%20&#1076;&#1086;&#1082;&#1091;&#1084;&#1077;&#1085;&#1090;&#1099;\2022\&#1040;&#1085;&#1085;&#1072;%20&#1043;&#1088;&#1080;&#1075;&#1086;&#1088;&#1100;&#1077;&#1074;&#1085;&#1072;\&#1045;&#1078;&#1077;&#1075;&#1086;&#1076;&#1085;&#1099;&#1077;%20&#1084;&#1077;&#1088;&#1086;&#1087;&#1088;&#1080;&#1103;&#1090;&#1080;&#1103;\&#1044;&#1086;&#1082;&#1083;&#1072;&#1076;%202022\!%20&#1089;&#1073;&#1086;&#1088;%20&#1080;&#1085;&#1092;&#1099;\&#1043;&#1088;&#1072;&#1092;&#1080;&#1082;&#1080;.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C\Storage\&#1054;&#1073;&#1084;&#1077;&#1085;\&#1054;&#1073;&#1097;&#1080;&#1077;%20&#1076;&#1086;&#1082;&#1091;&#1084;&#1077;&#1085;&#1090;&#1099;\2022\&#1040;&#1085;&#1085;&#1072;%20&#1043;&#1088;&#1080;&#1075;&#1086;&#1088;&#1100;&#1077;&#1074;&#1085;&#1072;\&#1045;&#1078;&#1077;&#1075;&#1086;&#1076;&#1085;&#1099;&#1077;%20&#1084;&#1077;&#1088;&#1086;&#1087;&#1088;&#1080;&#1103;&#1090;&#1080;&#1103;\&#1044;&#1086;&#1082;&#1083;&#1072;&#1076;%202022\!%20&#1089;&#1073;&#1086;&#1088;%20&#1080;&#1085;&#1092;&#1099;\&#1043;&#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r>
              <a:rPr lang="ru-RU" sz="1200" b="1" i="0" u="none" strike="noStrike" baseline="0">
                <a:effectLst/>
                <a:latin typeface="Times New Roman" panose="02020603050405020304" pitchFamily="18" charset="0"/>
                <a:cs typeface="Times New Roman" panose="02020603050405020304" pitchFamily="18" charset="0"/>
              </a:rPr>
              <a:t>Муниципальные образования Республики Татарстан, </a:t>
            </a:r>
          </a:p>
          <a:p>
            <a:pPr marL="0" marR="0" indent="0" algn="ctr" defTabSz="914400" rtl="0" eaLnBrk="1" fontAlgn="auto" latinLnBrk="0" hangingPunct="1">
              <a:lnSpc>
                <a:spcPct val="100000"/>
              </a:lnSpc>
              <a:spcBef>
                <a:spcPts val="0"/>
              </a:spcBef>
              <a:spcAft>
                <a:spcPts val="0"/>
              </a:spcAft>
              <a:buClrTx/>
              <a:buSzTx/>
              <a:buFontTx/>
              <a:buNone/>
              <a:tabLst/>
              <a:defRPr sz="1200">
                <a:solidFill>
                  <a:sysClr val="windowText" lastClr="000000">
                    <a:lumMod val="65000"/>
                    <a:lumOff val="35000"/>
                  </a:sysClr>
                </a:solidFill>
              </a:defRPr>
            </a:pPr>
            <a:r>
              <a:rPr lang="ru-RU" sz="1200" b="1" i="0" u="none" strike="noStrike" baseline="0">
                <a:effectLst/>
                <a:latin typeface="Times New Roman" panose="02020603050405020304" pitchFamily="18" charset="0"/>
                <a:cs typeface="Times New Roman" panose="02020603050405020304" pitchFamily="18" charset="0"/>
              </a:rPr>
              <a:t>выигрывшие гр</a:t>
            </a:r>
            <a:r>
              <a:rPr lang="ru-RU" sz="1200" b="1">
                <a:effectLst/>
                <a:latin typeface="Times New Roman" panose="02020603050405020304" pitchFamily="18" charset="0"/>
                <a:cs typeface="Times New Roman" panose="02020603050405020304" pitchFamily="18" charset="0"/>
              </a:rPr>
              <a:t>анты Фонда президентских грантов в 2022 год</a:t>
            </a:r>
            <a:endParaRPr lang="ru-RU" sz="1200">
              <a:effectLst/>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endParaRPr lang="ru-RU"/>
        </a:p>
      </c:txPr>
    </c:title>
    <c:autoTitleDeleted val="0"/>
    <c:plotArea>
      <c:layout>
        <c:manualLayout>
          <c:layoutTarget val="inner"/>
          <c:xMode val="edge"/>
          <c:yMode val="edge"/>
          <c:x val="0.54274333666038221"/>
          <c:y val="0.28498962339009948"/>
          <c:w val="0.39573398395623083"/>
          <c:h val="0.65342122932307878"/>
        </c:manualLayout>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A7B7-45EC-AAF3-C962D93588A4}"/>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A7B7-45EC-AAF3-C962D93588A4}"/>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A7B7-45EC-AAF3-C962D93588A4}"/>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A7B7-45EC-AAF3-C962D93588A4}"/>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A7B7-45EC-AAF3-C962D93588A4}"/>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B-A7B7-45EC-AAF3-C962D93588A4}"/>
              </c:ext>
            </c:extLst>
          </c:dPt>
          <c:dPt>
            <c:idx val="6"/>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0D-A7B7-45EC-AAF3-C962D93588A4}"/>
              </c:ext>
            </c:extLst>
          </c:dPt>
          <c:dPt>
            <c:idx val="7"/>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0F-A7B7-45EC-AAF3-C962D93588A4}"/>
              </c:ext>
            </c:extLst>
          </c:dPt>
          <c:dPt>
            <c:idx val="8"/>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1-A7B7-45EC-AAF3-C962D93588A4}"/>
              </c:ext>
            </c:extLst>
          </c:dPt>
          <c:dPt>
            <c:idx val="9"/>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13-A7B7-45EC-AAF3-C962D93588A4}"/>
              </c:ext>
            </c:extLst>
          </c:dPt>
          <c:dPt>
            <c:idx val="10"/>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15-A7B7-45EC-AAF3-C962D93588A4}"/>
              </c:ext>
            </c:extLst>
          </c:dPt>
          <c:dPt>
            <c:idx val="1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17-A7B7-45EC-AAF3-C962D93588A4}"/>
              </c:ext>
            </c:extLst>
          </c:dPt>
          <c:dPt>
            <c:idx val="12"/>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19-A7B7-45EC-AAF3-C962D93588A4}"/>
              </c:ext>
            </c:extLst>
          </c:dPt>
          <c:dPt>
            <c:idx val="13"/>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1B-A7B7-45EC-AAF3-C962D93588A4}"/>
              </c:ext>
            </c:extLst>
          </c:dPt>
          <c:dPt>
            <c:idx val="14"/>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1D-A7B7-45EC-AAF3-C962D93588A4}"/>
              </c:ext>
            </c:extLst>
          </c:dPt>
          <c:dPt>
            <c:idx val="15"/>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1F-A7B7-45EC-AAF3-C962D93588A4}"/>
              </c:ext>
            </c:extLst>
          </c:dPt>
          <c:dPt>
            <c:idx val="16"/>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21-A7B7-45EC-AAF3-C962D93588A4}"/>
              </c:ext>
            </c:extLst>
          </c:dPt>
          <c:dPt>
            <c:idx val="17"/>
            <c:bubble3D val="0"/>
            <c:spPr>
              <a:solidFill>
                <a:schemeClr val="accent4">
                  <a:lumMod val="50000"/>
                </a:schemeClr>
              </a:solidFill>
              <a:ln w="19050">
                <a:solidFill>
                  <a:schemeClr val="lt1"/>
                </a:solidFill>
              </a:ln>
              <a:effectLst/>
            </c:spPr>
            <c:extLst>
              <c:ext xmlns:c16="http://schemas.microsoft.com/office/drawing/2014/chart" uri="{C3380CC4-5D6E-409C-BE32-E72D297353CC}">
                <c16:uniqueId val="{00000023-A7B7-45EC-AAF3-C962D93588A4}"/>
              </c:ext>
            </c:extLst>
          </c:dPt>
          <c:dLbls>
            <c:dLbl>
              <c:idx val="0"/>
              <c:layout>
                <c:manualLayout>
                  <c:x val="-0.12869668415980345"/>
                  <c:y val="-3.5057265569076596E-2"/>
                </c:manualLayout>
              </c:layout>
              <c:spPr>
                <a:noFill/>
                <a:ln>
                  <a:noFill/>
                </a:ln>
                <a:effectLst/>
              </c:spPr>
              <c:txPr>
                <a:bodyPr rot="0" spcFirstLastPara="1" vertOverflow="ellipsis" vert="horz" wrap="square" lIns="38100" tIns="19050" rIns="38100" bIns="19050" anchor="ctr" anchorCtr="1">
                  <a:spAutoFit/>
                </a:bodyPr>
                <a:lstStyle/>
                <a:p>
                  <a:pPr>
                    <a:defRPr sz="2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howSerName val="0"/>
              <c:showPercent val="0"/>
              <c:showBubbleSize val="0"/>
              <c:separator>, </c:separator>
              <c:extLst>
                <c:ext xmlns:c15="http://schemas.microsoft.com/office/drawing/2012/chart" uri="{CE6537A1-D6FC-4f65-9D91-7224C49458BB}">
                  <c15:layout>
                    <c:manualLayout>
                      <c:w val="0.23191977005012263"/>
                      <c:h val="0.13495867768595038"/>
                    </c:manualLayout>
                  </c15:layout>
                </c:ext>
                <c:ext xmlns:c16="http://schemas.microsoft.com/office/drawing/2014/chart" uri="{C3380CC4-5D6E-409C-BE32-E72D297353CC}">
                  <c16:uniqueId val="{00000001-A7B7-45EC-AAF3-C962D93588A4}"/>
                </c:ext>
              </c:extLst>
            </c:dLbl>
            <c:dLbl>
              <c:idx val="1"/>
              <c:layout>
                <c:manualLayout>
                  <c:x val="0.32677986072174409"/>
                  <c:y val="0.22467224138305036"/>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howSerName val="0"/>
              <c:showPercent val="0"/>
              <c:showBubbleSize val="0"/>
              <c:separator>, </c:separator>
              <c:extLst>
                <c:ext xmlns:c15="http://schemas.microsoft.com/office/drawing/2012/chart" uri="{CE6537A1-D6FC-4f65-9D91-7224C49458BB}">
                  <c15:layout>
                    <c:manualLayout>
                      <c:w val="0.27387383899300133"/>
                      <c:h val="9.6969696969696956E-2"/>
                    </c:manualLayout>
                  </c15:layout>
                </c:ext>
                <c:ext xmlns:c16="http://schemas.microsoft.com/office/drawing/2014/chart" uri="{C3380CC4-5D6E-409C-BE32-E72D297353CC}">
                  <c16:uniqueId val="{00000003-A7B7-45EC-AAF3-C962D93588A4}"/>
                </c:ext>
              </c:extLst>
            </c:dLbl>
            <c:dLbl>
              <c:idx val="2"/>
              <c:layout>
                <c:manualLayout>
                  <c:x val="2.1932269155826394E-2"/>
                  <c:y val="0.32904058480293269"/>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A7B7-45EC-AAF3-C962D93588A4}"/>
                </c:ext>
              </c:extLst>
            </c:dLbl>
            <c:dLbl>
              <c:idx val="3"/>
              <c:layout>
                <c:manualLayout>
                  <c:x val="-0.16804168051949145"/>
                  <c:y val="0.40030172881282383"/>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7-A7B7-45EC-AAF3-C962D93588A4}"/>
                </c:ext>
              </c:extLst>
            </c:dLbl>
            <c:dLbl>
              <c:idx val="4"/>
              <c:layout>
                <c:manualLayout>
                  <c:x val="-0.22686356615898695"/>
                  <c:y val="0.32064120084163034"/>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howSerName val="0"/>
              <c:showPercent val="0"/>
              <c:showBubbleSize val="0"/>
              <c:separator>, </c:separator>
              <c:extLst>
                <c:ext xmlns:c15="http://schemas.microsoft.com/office/drawing/2012/chart" uri="{CE6537A1-D6FC-4f65-9D91-7224C49458BB}">
                  <c15:layout>
                    <c:manualLayout>
                      <c:w val="0.30591548584486794"/>
                      <c:h val="8.4297520661157019E-2"/>
                    </c:manualLayout>
                  </c15:layout>
                </c:ext>
                <c:ext xmlns:c16="http://schemas.microsoft.com/office/drawing/2014/chart" uri="{C3380CC4-5D6E-409C-BE32-E72D297353CC}">
                  <c16:uniqueId val="{00000009-A7B7-45EC-AAF3-C962D93588A4}"/>
                </c:ext>
              </c:extLst>
            </c:dLbl>
            <c:dLbl>
              <c:idx val="5"/>
              <c:layout>
                <c:manualLayout>
                  <c:x val="-0.27026525879882329"/>
                  <c:y val="0.2994909004143077"/>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howSerName val="0"/>
              <c:showPercent val="0"/>
              <c:showBubbleSize val="0"/>
              <c:separator>, </c:separator>
              <c:extLst>
                <c:ext xmlns:c15="http://schemas.microsoft.com/office/drawing/2012/chart" uri="{CE6537A1-D6FC-4f65-9D91-7224C49458BB}">
                  <c15:layout>
                    <c:manualLayout>
                      <c:w val="0.28563764377127898"/>
                      <c:h val="8.4297520661157019E-2"/>
                    </c:manualLayout>
                  </c15:layout>
                </c:ext>
                <c:ext xmlns:c16="http://schemas.microsoft.com/office/drawing/2014/chart" uri="{C3380CC4-5D6E-409C-BE32-E72D297353CC}">
                  <c16:uniqueId val="{0000000B-A7B7-45EC-AAF3-C962D93588A4}"/>
                </c:ext>
              </c:extLst>
            </c:dLbl>
            <c:dLbl>
              <c:idx val="6"/>
              <c:layout>
                <c:manualLayout>
                  <c:x val="-0.30557081353606852"/>
                  <c:y val="0.49791718183987332"/>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howSerName val="0"/>
              <c:showPercent val="0"/>
              <c:showBubbleSize val="0"/>
              <c:separator>, </c:separator>
              <c:extLst>
                <c:ext xmlns:c15="http://schemas.microsoft.com/office/drawing/2012/chart" uri="{CE6537A1-D6FC-4f65-9D91-7224C49458BB}">
                  <c15:layout>
                    <c:manualLayout>
                      <c:w val="0.26052799252578729"/>
                      <c:h val="8.4297520661157019E-2"/>
                    </c:manualLayout>
                  </c15:layout>
                </c:ext>
                <c:ext xmlns:c16="http://schemas.microsoft.com/office/drawing/2014/chart" uri="{C3380CC4-5D6E-409C-BE32-E72D297353CC}">
                  <c16:uniqueId val="{0000000D-A7B7-45EC-AAF3-C962D93588A4}"/>
                </c:ext>
              </c:extLst>
            </c:dLbl>
            <c:dLbl>
              <c:idx val="7"/>
              <c:layout>
                <c:manualLayout>
                  <c:x val="-0.43251854875703338"/>
                  <c:y val="0.25638185722652435"/>
                </c:manualLayout>
              </c:layout>
              <c:showLegendKey val="1"/>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F-A7B7-45EC-AAF3-C962D93588A4}"/>
                </c:ext>
              </c:extLst>
            </c:dLbl>
            <c:dLbl>
              <c:idx val="8"/>
              <c:layout>
                <c:manualLayout>
                  <c:x val="-0.46749113068509407"/>
                  <c:y val="0.21323550465282748"/>
                </c:manualLayout>
              </c:layout>
              <c:showLegendKey val="1"/>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1-A7B7-45EC-AAF3-C962D93588A4}"/>
                </c:ext>
              </c:extLst>
            </c:dLbl>
            <c:dLbl>
              <c:idx val="9"/>
              <c:layout>
                <c:manualLayout>
                  <c:x val="-0.44154366059667449"/>
                  <c:y val="0.17333268258823009"/>
                </c:manualLayout>
              </c:layout>
              <c:showLegendKey val="1"/>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3-A7B7-45EC-AAF3-C962D93588A4}"/>
                </c:ext>
              </c:extLst>
            </c:dLbl>
            <c:dLbl>
              <c:idx val="10"/>
              <c:layout>
                <c:manualLayout>
                  <c:x val="-0.47916588459579912"/>
                  <c:y val="0.1383542656341511"/>
                </c:manualLayout>
              </c:layout>
              <c:showLegendKey val="1"/>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5-A7B7-45EC-AAF3-C962D93588A4}"/>
                </c:ext>
              </c:extLst>
            </c:dLbl>
            <c:dLbl>
              <c:idx val="11"/>
              <c:layout>
                <c:manualLayout>
                  <c:x val="-0.43184822634744147"/>
                  <c:y val="9.1575020064640633E-2"/>
                </c:manualLayout>
              </c:layout>
              <c:showLegendKey val="1"/>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7-A7B7-45EC-AAF3-C962D93588A4}"/>
                </c:ext>
              </c:extLst>
            </c:dLbl>
            <c:dLbl>
              <c:idx val="12"/>
              <c:layout>
                <c:manualLayout>
                  <c:x val="-0.40554051267375651"/>
                  <c:y val="5.9861608208064902E-2"/>
                </c:manualLayout>
              </c:layout>
              <c:showLegendKey val="1"/>
              <c:showVal val="1"/>
              <c:showCatName val="1"/>
              <c:showSerName val="0"/>
              <c:showPercent val="0"/>
              <c:showBubbleSize val="0"/>
              <c:separator>, </c:separator>
              <c:extLst>
                <c:ext xmlns:c15="http://schemas.microsoft.com/office/drawing/2012/chart" uri="{CE6537A1-D6FC-4f65-9D91-7224C49458BB}">
                  <c15:layout>
                    <c:manualLayout>
                      <c:w val="0.245584112247861"/>
                      <c:h val="7.7933884297520656E-2"/>
                    </c:manualLayout>
                  </c15:layout>
                </c:ext>
                <c:ext xmlns:c16="http://schemas.microsoft.com/office/drawing/2014/chart" uri="{C3380CC4-5D6E-409C-BE32-E72D297353CC}">
                  <c16:uniqueId val="{00000019-A7B7-45EC-AAF3-C962D93588A4}"/>
                </c:ext>
              </c:extLst>
            </c:dLbl>
            <c:dLbl>
              <c:idx val="13"/>
              <c:layout>
                <c:manualLayout>
                  <c:x val="-0.49971643443019648"/>
                  <c:y val="-3.3733975401835155E-2"/>
                </c:manualLayout>
              </c:layout>
              <c:showLegendKey val="1"/>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B-A7B7-45EC-AAF3-C962D93588A4}"/>
                </c:ext>
              </c:extLst>
            </c:dLbl>
            <c:dLbl>
              <c:idx val="14"/>
              <c:layout>
                <c:manualLayout>
                  <c:x val="-0.50559917850995506"/>
                  <c:y val="-8.413440055530251E-2"/>
                </c:manualLayout>
              </c:layout>
              <c:showLegendKey val="1"/>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D-A7B7-45EC-AAF3-C962D93588A4}"/>
                </c:ext>
              </c:extLst>
            </c:dLbl>
            <c:dLbl>
              <c:idx val="15"/>
              <c:layout>
                <c:manualLayout>
                  <c:x val="-0.31354608466565942"/>
                  <c:y val="-9.4865838051235357E-2"/>
                </c:manualLayout>
              </c:layout>
              <c:showLegendKey val="1"/>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F-A7B7-45EC-AAF3-C962D93588A4}"/>
                </c:ext>
              </c:extLst>
            </c:dLbl>
            <c:dLbl>
              <c:idx val="16"/>
              <c:layout>
                <c:manualLayout>
                  <c:x val="-0.12924092131455242"/>
                  <c:y val="-9.7742565237196571E-2"/>
                </c:manualLayout>
              </c:layout>
              <c:showLegendKey val="1"/>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21-A7B7-45EC-AAF3-C962D93588A4}"/>
                </c:ext>
              </c:extLst>
            </c:dLbl>
            <c:dLbl>
              <c:idx val="17"/>
              <c:layout>
                <c:manualLayout>
                  <c:x val="1.0240681432725851E-2"/>
                  <c:y val="-9.1322097134552416E-2"/>
                </c:manualLayout>
              </c:layout>
              <c:showLegendKey val="1"/>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23-A7B7-45EC-AAF3-C962D93588A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РТ!$A$2:$A$19</c:f>
              <c:strCache>
                <c:ptCount val="18"/>
                <c:pt idx="0">
                  <c:v>Казань</c:v>
                </c:pt>
                <c:pt idx="1">
                  <c:v>Нижнекамский</c:v>
                </c:pt>
                <c:pt idx="2">
                  <c:v>Набережные Челны</c:v>
                </c:pt>
                <c:pt idx="3">
                  <c:v>Елабужский</c:v>
                </c:pt>
                <c:pt idx="4">
                  <c:v>Зеленодольский</c:v>
                </c:pt>
                <c:pt idx="5">
                  <c:v>Новошешминский</c:v>
                </c:pt>
                <c:pt idx="6">
                  <c:v>Пестречинский</c:v>
                </c:pt>
                <c:pt idx="7">
                  <c:v>Агрызский</c:v>
                </c:pt>
                <c:pt idx="8">
                  <c:v>Арский</c:v>
                </c:pt>
                <c:pt idx="9">
                  <c:v>Бавлинский</c:v>
                </c:pt>
                <c:pt idx="10">
                  <c:v>Буинский</c:v>
                </c:pt>
                <c:pt idx="11">
                  <c:v>Бугульминский</c:v>
                </c:pt>
                <c:pt idx="12">
                  <c:v>Дрожжановский</c:v>
                </c:pt>
                <c:pt idx="13">
                  <c:v>Кукморский</c:v>
                </c:pt>
                <c:pt idx="14">
                  <c:v>Лениногорский</c:v>
                </c:pt>
                <c:pt idx="15">
                  <c:v>Мамадышский</c:v>
                </c:pt>
                <c:pt idx="16">
                  <c:v>Менделеевский</c:v>
                </c:pt>
                <c:pt idx="17">
                  <c:v>Спасский</c:v>
                </c:pt>
              </c:strCache>
            </c:strRef>
          </c:cat>
          <c:val>
            <c:numRef>
              <c:f>РТ!$B$2:$B$19</c:f>
              <c:numCache>
                <c:formatCode>General</c:formatCode>
                <c:ptCount val="18"/>
                <c:pt idx="0">
                  <c:v>65</c:v>
                </c:pt>
                <c:pt idx="1">
                  <c:v>6</c:v>
                </c:pt>
                <c:pt idx="2">
                  <c:v>5</c:v>
                </c:pt>
                <c:pt idx="3">
                  <c:v>3</c:v>
                </c:pt>
                <c:pt idx="4">
                  <c:v>3</c:v>
                </c:pt>
                <c:pt idx="5">
                  <c:v>3</c:v>
                </c:pt>
                <c:pt idx="6">
                  <c:v>2</c:v>
                </c:pt>
                <c:pt idx="7">
                  <c:v>1</c:v>
                </c:pt>
                <c:pt idx="8">
                  <c:v>1</c:v>
                </c:pt>
                <c:pt idx="9">
                  <c:v>1</c:v>
                </c:pt>
                <c:pt idx="10">
                  <c:v>1</c:v>
                </c:pt>
                <c:pt idx="11">
                  <c:v>1</c:v>
                </c:pt>
                <c:pt idx="12">
                  <c:v>1</c:v>
                </c:pt>
                <c:pt idx="13">
                  <c:v>1</c:v>
                </c:pt>
                <c:pt idx="14">
                  <c:v>1</c:v>
                </c:pt>
                <c:pt idx="15">
                  <c:v>1</c:v>
                </c:pt>
                <c:pt idx="16">
                  <c:v>1</c:v>
                </c:pt>
                <c:pt idx="17">
                  <c:v>1</c:v>
                </c:pt>
              </c:numCache>
            </c:numRef>
          </c:val>
          <c:extLst>
            <c:ext xmlns:c16="http://schemas.microsoft.com/office/drawing/2014/chart" uri="{C3380CC4-5D6E-409C-BE32-E72D297353CC}">
              <c16:uniqueId val="{00000024-A7B7-45EC-AAF3-C962D93588A4}"/>
            </c:ext>
          </c:extLst>
        </c:ser>
        <c:ser>
          <c:idx val="1"/>
          <c:order val="1"/>
          <c:tx>
            <c:strRef>
              <c:f>РТ!$B$2:$B$19</c:f>
              <c:strCache>
                <c:ptCount val="18"/>
                <c:pt idx="0">
                  <c:v>65</c:v>
                </c:pt>
                <c:pt idx="1">
                  <c:v>6</c:v>
                </c:pt>
                <c:pt idx="2">
                  <c:v>5</c:v>
                </c:pt>
                <c:pt idx="3">
                  <c:v>3</c:v>
                </c:pt>
                <c:pt idx="4">
                  <c:v>3</c:v>
                </c:pt>
                <c:pt idx="5">
                  <c:v>3</c:v>
                </c:pt>
                <c:pt idx="6">
                  <c:v>2</c:v>
                </c:pt>
                <c:pt idx="7">
                  <c:v>1</c:v>
                </c:pt>
                <c:pt idx="8">
                  <c:v>1</c:v>
                </c:pt>
                <c:pt idx="9">
                  <c:v>1</c:v>
                </c:pt>
                <c:pt idx="10">
                  <c:v>1</c:v>
                </c:pt>
                <c:pt idx="11">
                  <c:v>1</c:v>
                </c:pt>
                <c:pt idx="12">
                  <c:v>1</c:v>
                </c:pt>
                <c:pt idx="13">
                  <c:v>1</c:v>
                </c:pt>
                <c:pt idx="14">
                  <c:v>1</c:v>
                </c:pt>
                <c:pt idx="15">
                  <c:v>1</c:v>
                </c:pt>
                <c:pt idx="16">
                  <c:v>1</c:v>
                </c:pt>
                <c:pt idx="17">
                  <c:v>1</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26-A7B7-45EC-AAF3-C962D93588A4}"/>
              </c:ext>
            </c:extLst>
          </c:dPt>
          <c:val>
            <c:numLit>
              <c:formatCode>General</c:formatCode>
              <c:ptCount val="1"/>
              <c:pt idx="0">
                <c:v>1</c:v>
              </c:pt>
            </c:numLit>
          </c:val>
          <c:extLst>
            <c:ext xmlns:c16="http://schemas.microsoft.com/office/drawing/2014/chart" uri="{C3380CC4-5D6E-409C-BE32-E72D297353CC}">
              <c16:uniqueId val="{00000027-A7B7-45EC-AAF3-C962D93588A4}"/>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заявок</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ФПГ!$B$2</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ФПГ!$C$2</c:f>
              <c:numCache>
                <c:formatCode>General</c:formatCode>
                <c:ptCount val="1"/>
                <c:pt idx="0">
                  <c:v>599</c:v>
                </c:pt>
              </c:numCache>
            </c:numRef>
          </c:val>
          <c:extLst>
            <c:ext xmlns:c16="http://schemas.microsoft.com/office/drawing/2014/chart" uri="{C3380CC4-5D6E-409C-BE32-E72D297353CC}">
              <c16:uniqueId val="{00000000-3D21-44B4-9C1D-F6D99D45CF02}"/>
            </c:ext>
          </c:extLst>
        </c:ser>
        <c:ser>
          <c:idx val="1"/>
          <c:order val="1"/>
          <c:tx>
            <c:strRef>
              <c:f>ФПГ!$B$3</c:f>
              <c:strCache>
                <c:ptCount val="1"/>
                <c:pt idx="0">
                  <c:v>2022</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ФПГ!$C$3</c:f>
              <c:numCache>
                <c:formatCode>General</c:formatCode>
                <c:ptCount val="1"/>
                <c:pt idx="0">
                  <c:v>584</c:v>
                </c:pt>
              </c:numCache>
            </c:numRef>
          </c:val>
          <c:extLst>
            <c:ext xmlns:c16="http://schemas.microsoft.com/office/drawing/2014/chart" uri="{C3380CC4-5D6E-409C-BE32-E72D297353CC}">
              <c16:uniqueId val="{00000001-3D21-44B4-9C1D-F6D99D45CF02}"/>
            </c:ext>
          </c:extLst>
        </c:ser>
        <c:dLbls>
          <c:showLegendKey val="0"/>
          <c:showVal val="0"/>
          <c:showCatName val="0"/>
          <c:showSerName val="0"/>
          <c:showPercent val="0"/>
          <c:showBubbleSize val="0"/>
        </c:dLbls>
        <c:gapWidth val="219"/>
        <c:overlap val="-27"/>
        <c:axId val="468925456"/>
        <c:axId val="468916304"/>
      </c:barChart>
      <c:catAx>
        <c:axId val="46892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8916304"/>
        <c:crosses val="autoZero"/>
        <c:auto val="1"/>
        <c:lblAlgn val="ctr"/>
        <c:lblOffset val="100"/>
        <c:noMultiLvlLbl val="0"/>
      </c:catAx>
      <c:valAx>
        <c:axId val="468916304"/>
        <c:scaling>
          <c:orientation val="minMax"/>
          <c:max val="6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89254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победителей</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ФПГ!$E$2</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ФПГ!$F$2</c:f>
              <c:numCache>
                <c:formatCode>General</c:formatCode>
                <c:ptCount val="1"/>
                <c:pt idx="0">
                  <c:v>94</c:v>
                </c:pt>
              </c:numCache>
            </c:numRef>
          </c:val>
          <c:extLst>
            <c:ext xmlns:c16="http://schemas.microsoft.com/office/drawing/2014/chart" uri="{C3380CC4-5D6E-409C-BE32-E72D297353CC}">
              <c16:uniqueId val="{00000000-0BDB-4C4E-AA3C-30FE46DB2BA1}"/>
            </c:ext>
          </c:extLst>
        </c:ser>
        <c:ser>
          <c:idx val="1"/>
          <c:order val="1"/>
          <c:tx>
            <c:strRef>
              <c:f>ФПГ!$E$3</c:f>
              <c:strCache>
                <c:ptCount val="1"/>
                <c:pt idx="0">
                  <c:v>2022</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ФПГ!$F$3</c:f>
              <c:numCache>
                <c:formatCode>General</c:formatCode>
                <c:ptCount val="1"/>
                <c:pt idx="0">
                  <c:v>99</c:v>
                </c:pt>
              </c:numCache>
            </c:numRef>
          </c:val>
          <c:extLst>
            <c:ext xmlns:c16="http://schemas.microsoft.com/office/drawing/2014/chart" uri="{C3380CC4-5D6E-409C-BE32-E72D297353CC}">
              <c16:uniqueId val="{00000001-0BDB-4C4E-AA3C-30FE46DB2BA1}"/>
            </c:ext>
          </c:extLst>
        </c:ser>
        <c:dLbls>
          <c:showLegendKey val="0"/>
          <c:showVal val="0"/>
          <c:showCatName val="0"/>
          <c:showSerName val="0"/>
          <c:showPercent val="0"/>
          <c:showBubbleSize val="0"/>
        </c:dLbls>
        <c:gapWidth val="219"/>
        <c:overlap val="-27"/>
        <c:axId val="469165408"/>
        <c:axId val="469164160"/>
      </c:barChart>
      <c:catAx>
        <c:axId val="46916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9164160"/>
        <c:crosses val="autoZero"/>
        <c:auto val="1"/>
        <c:lblAlgn val="ctr"/>
        <c:lblOffset val="100"/>
        <c:noMultiLvlLbl val="0"/>
      </c:catAx>
      <c:valAx>
        <c:axId val="469164160"/>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91654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Сумма поддержки</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ФПГ!$H$2</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ФПГ!$I$2</c:f>
              <c:numCache>
                <c:formatCode>#,##0</c:formatCode>
                <c:ptCount val="1"/>
                <c:pt idx="0">
                  <c:v>138770446</c:v>
                </c:pt>
              </c:numCache>
            </c:numRef>
          </c:val>
          <c:extLst>
            <c:ext xmlns:c16="http://schemas.microsoft.com/office/drawing/2014/chart" uri="{C3380CC4-5D6E-409C-BE32-E72D297353CC}">
              <c16:uniqueId val="{00000000-9250-4B88-B221-CD310D952227}"/>
            </c:ext>
          </c:extLst>
        </c:ser>
        <c:ser>
          <c:idx val="1"/>
          <c:order val="1"/>
          <c:tx>
            <c:strRef>
              <c:f>ФПГ!$H$3</c:f>
              <c:strCache>
                <c:ptCount val="1"/>
                <c:pt idx="0">
                  <c:v>2022</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ФПГ!$I$3</c:f>
              <c:numCache>
                <c:formatCode>#,##0</c:formatCode>
                <c:ptCount val="1"/>
                <c:pt idx="0">
                  <c:v>192308133</c:v>
                </c:pt>
              </c:numCache>
            </c:numRef>
          </c:val>
          <c:extLst>
            <c:ext xmlns:c16="http://schemas.microsoft.com/office/drawing/2014/chart" uri="{C3380CC4-5D6E-409C-BE32-E72D297353CC}">
              <c16:uniqueId val="{00000001-9250-4B88-B221-CD310D952227}"/>
            </c:ext>
          </c:extLst>
        </c:ser>
        <c:dLbls>
          <c:showLegendKey val="0"/>
          <c:showVal val="0"/>
          <c:showCatName val="0"/>
          <c:showSerName val="0"/>
          <c:showPercent val="0"/>
          <c:showBubbleSize val="0"/>
        </c:dLbls>
        <c:gapWidth val="219"/>
        <c:overlap val="-27"/>
        <c:axId val="374124224"/>
        <c:axId val="374122560"/>
      </c:barChart>
      <c:catAx>
        <c:axId val="37412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4122560"/>
        <c:crosses val="autoZero"/>
        <c:auto val="1"/>
        <c:lblAlgn val="ctr"/>
        <c:lblOffset val="100"/>
        <c:noMultiLvlLbl val="0"/>
      </c:catAx>
      <c:valAx>
        <c:axId val="374122560"/>
        <c:scaling>
          <c:orientation val="minMax"/>
          <c:max val="2000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41242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6364806251070466E-2"/>
          <c:y val="9.0334262377358795E-2"/>
          <c:w val="0.91071338304934124"/>
          <c:h val="0.82584180151841224"/>
        </c:manualLayout>
      </c:layout>
      <c:barChart>
        <c:barDir val="col"/>
        <c:grouping val="clustered"/>
        <c:varyColors val="0"/>
        <c:ser>
          <c:idx val="0"/>
          <c:order val="0"/>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'Доля негос.поставщиков'!$A$4:$A$11</c:f>
              <c:numCache>
                <c:formatCode>General</c:formatCode>
                <c:ptCount val="8"/>
                <c:pt idx="0">
                  <c:v>2015</c:v>
                </c:pt>
                <c:pt idx="1">
                  <c:v>2016</c:v>
                </c:pt>
                <c:pt idx="2">
                  <c:v>2017</c:v>
                </c:pt>
                <c:pt idx="3">
                  <c:v>2018</c:v>
                </c:pt>
                <c:pt idx="4">
                  <c:v>2019</c:v>
                </c:pt>
                <c:pt idx="5">
                  <c:v>2022</c:v>
                </c:pt>
                <c:pt idx="6">
                  <c:v>2021</c:v>
                </c:pt>
                <c:pt idx="7">
                  <c:v>2020</c:v>
                </c:pt>
              </c:numCache>
            </c:numRef>
          </c:cat>
          <c:val>
            <c:numRef>
              <c:f>'Доля негос.поставщиков'!$B$4:$B$11</c:f>
              <c:numCache>
                <c:formatCode>General</c:formatCode>
                <c:ptCount val="8"/>
                <c:pt idx="0">
                  <c:v>3</c:v>
                </c:pt>
                <c:pt idx="1">
                  <c:v>8</c:v>
                </c:pt>
                <c:pt idx="2">
                  <c:v>13</c:v>
                </c:pt>
                <c:pt idx="3">
                  <c:v>19</c:v>
                </c:pt>
                <c:pt idx="4">
                  <c:v>24</c:v>
                </c:pt>
                <c:pt idx="5">
                  <c:v>26</c:v>
                </c:pt>
                <c:pt idx="6">
                  <c:v>26</c:v>
                </c:pt>
                <c:pt idx="7">
                  <c:v>26</c:v>
                </c:pt>
              </c:numCache>
            </c:numRef>
          </c:val>
          <c:extLst>
            <c:ext xmlns:c16="http://schemas.microsoft.com/office/drawing/2014/chart" uri="{C3380CC4-5D6E-409C-BE32-E72D297353CC}">
              <c16:uniqueId val="{00000000-9680-4B03-B0F3-43796CC8C940}"/>
            </c:ext>
          </c:extLst>
        </c:ser>
        <c:dLbls>
          <c:showLegendKey val="0"/>
          <c:showVal val="0"/>
          <c:showCatName val="0"/>
          <c:showSerName val="0"/>
          <c:showPercent val="0"/>
          <c:showBubbleSize val="0"/>
        </c:dLbls>
        <c:gapWidth val="219"/>
        <c:overlap val="-27"/>
        <c:axId val="192339024"/>
        <c:axId val="192336528"/>
      </c:barChart>
      <c:catAx>
        <c:axId val="19233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2336528"/>
        <c:crosses val="autoZero"/>
        <c:auto val="1"/>
        <c:lblAlgn val="ctr"/>
        <c:lblOffset val="100"/>
        <c:noMultiLvlLbl val="0"/>
      </c:catAx>
      <c:valAx>
        <c:axId val="192336528"/>
        <c:scaling>
          <c:orientation val="minMax"/>
          <c:max val="26"/>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2339024"/>
        <c:crosses val="autoZero"/>
        <c:crossBetween val="between"/>
        <c:majorUnit val="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0255905511811"/>
          <c:y val="0.1111111111111111"/>
          <c:w val="0.8284188538932632"/>
          <c:h val="0.78148950131233597"/>
        </c:manualLayout>
      </c:layout>
      <c:barChart>
        <c:barDir val="col"/>
        <c:grouping val="clustered"/>
        <c:varyColors val="0"/>
        <c:ser>
          <c:idx val="0"/>
          <c:order val="0"/>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'%'!$A$3:$A$10</c:f>
              <c:numCache>
                <c:formatCode>General</c:formatCode>
                <c:ptCount val="8"/>
                <c:pt idx="0">
                  <c:v>2015</c:v>
                </c:pt>
                <c:pt idx="1">
                  <c:v>2016</c:v>
                </c:pt>
                <c:pt idx="2">
                  <c:v>2017</c:v>
                </c:pt>
                <c:pt idx="3">
                  <c:v>2018</c:v>
                </c:pt>
                <c:pt idx="4">
                  <c:v>2019</c:v>
                </c:pt>
                <c:pt idx="5">
                  <c:v>2020</c:v>
                </c:pt>
                <c:pt idx="6">
                  <c:v>2021</c:v>
                </c:pt>
                <c:pt idx="7">
                  <c:v>2022</c:v>
                </c:pt>
              </c:numCache>
            </c:numRef>
          </c:cat>
          <c:val>
            <c:numRef>
              <c:f>'%'!$B$3:$B$10</c:f>
              <c:numCache>
                <c:formatCode>0.00%</c:formatCode>
                <c:ptCount val="8"/>
                <c:pt idx="0">
                  <c:v>2.3E-2</c:v>
                </c:pt>
                <c:pt idx="1">
                  <c:v>6.2E-2</c:v>
                </c:pt>
                <c:pt idx="2">
                  <c:v>9.7000000000000003E-2</c:v>
                </c:pt>
                <c:pt idx="3">
                  <c:v>0.13700000000000001</c:v>
                </c:pt>
                <c:pt idx="4">
                  <c:v>0.16900000000000001</c:v>
                </c:pt>
                <c:pt idx="5">
                  <c:v>0.182</c:v>
                </c:pt>
                <c:pt idx="6">
                  <c:v>0.184</c:v>
                </c:pt>
                <c:pt idx="7">
                  <c:v>0.186</c:v>
                </c:pt>
              </c:numCache>
            </c:numRef>
          </c:val>
          <c:extLst>
            <c:ext xmlns:c16="http://schemas.microsoft.com/office/drawing/2014/chart" uri="{C3380CC4-5D6E-409C-BE32-E72D297353CC}">
              <c16:uniqueId val="{00000000-31EB-4E31-8E70-F8ECC3978AE2}"/>
            </c:ext>
          </c:extLst>
        </c:ser>
        <c:dLbls>
          <c:showLegendKey val="0"/>
          <c:showVal val="0"/>
          <c:showCatName val="0"/>
          <c:showSerName val="0"/>
          <c:showPercent val="0"/>
          <c:showBubbleSize val="0"/>
        </c:dLbls>
        <c:gapWidth val="219"/>
        <c:overlap val="-27"/>
        <c:axId val="192342352"/>
        <c:axId val="192343184"/>
      </c:barChart>
      <c:catAx>
        <c:axId val="192342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2343184"/>
        <c:crosses val="autoZero"/>
        <c:auto val="1"/>
        <c:lblAlgn val="ctr"/>
        <c:lblOffset val="100"/>
        <c:noMultiLvlLbl val="0"/>
      </c:catAx>
      <c:valAx>
        <c:axId val="192343184"/>
        <c:scaling>
          <c:orientation val="minMax"/>
          <c:max val="0.19000000000000003"/>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2342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1605</TotalTime>
  <Pages>67</Pages>
  <Words>16914</Words>
  <Characters>96415</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Алия Р. Ямалиева</dc:creator>
  <cp:lastModifiedBy>Алия Р. Ямалиева</cp:lastModifiedBy>
  <cp:revision>542</cp:revision>
  <cp:lastPrinted>2023-04-12T12:16:00Z</cp:lastPrinted>
  <dcterms:created xsi:type="dcterms:W3CDTF">2023-04-10T10:52:00Z</dcterms:created>
  <dcterms:modified xsi:type="dcterms:W3CDTF">2023-06-05T14:08:00Z</dcterms:modified>
</cp:coreProperties>
</file>